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79" w:lineRule="exact"/>
        <w:rPr>
          <w:sz w:val="14"/>
          <w:szCs w:val="14"/>
        </w:rPr>
      </w:pPr>
    </w:p>
    <w:p>
      <w:pPr>
        <w:widowControl w:val="0"/>
        <w:spacing w:line="1" w:lineRule="exact"/>
        <w:sectPr>
          <w:footerReference w:type="default" r:id="rId5"/>
          <w:footerReference w:type="first" r:id="rId6"/>
          <w:footnotePr>
            <w:pos w:val="pageBottom"/>
            <w:numFmt w:val="decimal"/>
            <w:numRestart w:val="continuous"/>
          </w:footnotePr>
          <w:pgSz w:w="11900" w:h="16840"/>
          <w:pgMar w:top="1077" w:right="534" w:bottom="1278" w:left="1103" w:header="0" w:footer="3" w:gutter="0"/>
          <w:pgNumType w:start="1"/>
          <w:cols w:space="720"/>
          <w:noEndnote/>
          <w:titlePg/>
          <w:rtlGutter w:val="0"/>
          <w:docGrid w:linePitch="360"/>
        </w:sectPr>
      </w:pPr>
    </w:p>
    <w:p>
      <w:pPr>
        <w:pStyle w:val="Style17"/>
        <w:keepNext w:val="0"/>
        <w:keepLines w:val="0"/>
        <w:widowControl w:val="0"/>
        <w:shd w:val="clear" w:color="auto" w:fill="auto"/>
        <w:bidi w:val="0"/>
        <w:spacing w:before="0" w:after="0" w:line="240" w:lineRule="auto"/>
        <w:ind w:left="0" w:right="0" w:firstLine="860"/>
        <w:jc w:val="left"/>
      </w:pPr>
      <w:r>
        <mc:AlternateContent>
          <mc:Choice Requires="wps">
            <w:drawing>
              <wp:anchor distT="0" distB="923925" distL="318770" distR="245110" simplePos="0" relativeHeight="125829378" behindDoc="0" locked="0" layoutInCell="1" allowOverlap="1">
                <wp:simplePos x="0" y="0"/>
                <wp:positionH relativeFrom="page">
                  <wp:posOffset>920115</wp:posOffset>
                </wp:positionH>
                <wp:positionV relativeFrom="paragraph">
                  <wp:posOffset>114300</wp:posOffset>
                </wp:positionV>
                <wp:extent cx="2249170" cy="1731010"/>
                <wp:wrapSquare wrapText="right"/>
                <wp:docPr id="5" name="Shape 5"/>
                <a:graphic xmlns:a="http://schemas.openxmlformats.org/drawingml/2006/main">
                  <a:graphicData uri="http://schemas.microsoft.com/office/word/2010/wordprocessingShape">
                    <wps:wsp>
                      <wps:cNvSpPr txBox="1"/>
                      <wps:spPr>
                        <a:xfrm>
                          <a:ext cx="2249170" cy="1731010"/>
                        </a:xfrm>
                        <a:prstGeom prst="rect"/>
                        <a:noFill/>
                      </wps:spPr>
                      <wps:txbx>
                        <w:txbxContent>
                          <w:p>
                            <w:pPr>
                              <w:pStyle w:val="Style5"/>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Башкортостан</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Пушкина, 95, г. Уфа, 450008</w:t>
                              <w:br/>
                              <w:t>тел. (347) 273-34-05, факс (347) 272-58-82</w:t>
                              <w:br/>
                              <w:t>е-тай: 1о02@Га8.§оу.ги</w:t>
                            </w:r>
                          </w:p>
                          <w:p>
                            <w:pPr>
                              <w:pStyle w:val="Style10"/>
                              <w:keepNext w:val="0"/>
                              <w:keepLines w:val="0"/>
                              <w:widowControl w:val="0"/>
                              <w:shd w:val="clear" w:color="auto" w:fill="auto"/>
                              <w:tabs>
                                <w:tab w:pos="1642" w:val="left"/>
                              </w:tabs>
                              <w:bidi w:val="0"/>
                              <w:spacing w:before="0" w:after="0"/>
                              <w:ind w:left="0" w:right="0"/>
                              <w:jc w:val="both"/>
                            </w:pPr>
                            <w:r>
                              <w:rPr>
                                <w:spacing w:val="0"/>
                                <w:w w:val="100"/>
                                <w:position w:val="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561A3"/>
                                <w:spacing w:val="0"/>
                                <w:w w:val="100"/>
                                <w:position w:val="0"/>
                                <w:shd w:val="clear" w:color="auto" w:fill="auto"/>
                                <w:lang w:val="ru-RU" w:eastAsia="ru-RU" w:bidi="ru-RU"/>
                              </w:rPr>
                              <w:t>кг</w:t>
                            </w:r>
                          </w:p>
                        </w:txbxContent>
                      </wps:txbx>
                      <wps:bodyPr lIns="0" tIns="0" rIns="0" bIns="0">
                        <a:noAutoFit/>
                      </wps:bodyPr>
                    </wps:wsp>
                  </a:graphicData>
                </a:graphic>
              </wp:anchor>
            </w:drawing>
          </mc:Choice>
          <mc:Fallback>
            <w:pict>
              <v:shape id="_x0000_s1031" type="#_x0000_t202" style="position:absolute;margin-left:72.450000000000003pt;margin-top:9.pt;width:177.09999999999999pt;height:136.30000000000001pt;z-index:-125829375;mso-wrap-distance-left:25.100000000000001pt;mso-wrap-distance-right:19.300000000000001pt;mso-wrap-distance-bottom:72.75pt;mso-position-horizontal-relative:page" filled="f" stroked="f">
                <v:textbox inset="0,0,0,0">
                  <w:txbxContent>
                    <w:p>
                      <w:pPr>
                        <w:pStyle w:val="Style5"/>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Башкортостан</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Пушкина, 95, г. Уфа, 450008</w:t>
                        <w:br/>
                        <w:t>тел. (347) 273-34-05, факс (347) 272-58-82</w:t>
                        <w:br/>
                        <w:t>е-тай: 1о02@Га8.§оу.ги</w:t>
                      </w:r>
                    </w:p>
                    <w:p>
                      <w:pPr>
                        <w:pStyle w:val="Style10"/>
                        <w:keepNext w:val="0"/>
                        <w:keepLines w:val="0"/>
                        <w:widowControl w:val="0"/>
                        <w:shd w:val="clear" w:color="auto" w:fill="auto"/>
                        <w:tabs>
                          <w:tab w:pos="1642" w:val="left"/>
                        </w:tabs>
                        <w:bidi w:val="0"/>
                        <w:spacing w:before="0" w:after="0"/>
                        <w:ind w:left="0" w:right="0"/>
                        <w:jc w:val="both"/>
                      </w:pPr>
                      <w:r>
                        <w:rPr>
                          <w:spacing w:val="0"/>
                          <w:w w:val="100"/>
                          <w:position w:val="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561A3"/>
                          <w:spacing w:val="0"/>
                          <w:w w:val="100"/>
                          <w:position w:val="0"/>
                          <w:shd w:val="clear" w:color="auto" w:fill="auto"/>
                          <w:lang w:val="ru-RU" w:eastAsia="ru-RU" w:bidi="ru-RU"/>
                        </w:rPr>
                        <w:t>кг</w:t>
                      </w:r>
                    </w:p>
                  </w:txbxContent>
                </v:textbox>
                <w10:wrap type="square" side="right" anchorx="page"/>
              </v:shape>
            </w:pict>
          </mc:Fallback>
        </mc:AlternateContent>
      </w:r>
      <w:r>
        <mc:AlternateContent>
          <mc:Choice Requires="wps">
            <w:drawing>
              <wp:anchor distT="1923415" distB="0" distL="114300" distR="114300" simplePos="0" relativeHeight="125829380" behindDoc="0" locked="0" layoutInCell="1" allowOverlap="1">
                <wp:simplePos x="0" y="0"/>
                <wp:positionH relativeFrom="page">
                  <wp:posOffset>715645</wp:posOffset>
                </wp:positionH>
                <wp:positionV relativeFrom="paragraph">
                  <wp:posOffset>2037715</wp:posOffset>
                </wp:positionV>
                <wp:extent cx="2584450" cy="731520"/>
                <wp:wrapSquare wrapText="right"/>
                <wp:docPr id="7" name="Shape 7"/>
                <a:graphic xmlns:a="http://schemas.openxmlformats.org/drawingml/2006/main">
                  <a:graphicData uri="http://schemas.microsoft.com/office/word/2010/wordprocessingShape">
                    <wps:wsp>
                      <wps:cNvSpPr txBox="1"/>
                      <wps:spPr>
                        <a:xfrm>
                          <a:ext cx="2584450" cy="731520"/>
                        </a:xfrm>
                        <a:prstGeom prst="rect"/>
                        <a:noFill/>
                      </wps:spPr>
                      <wps:txbx>
                        <w:txbxContent>
                          <w:p>
                            <w:pPr>
                              <w:pStyle w:val="Style8"/>
                              <w:keepNext w:val="0"/>
                              <w:keepLines w:val="0"/>
                              <w:widowControl w:val="0"/>
                              <w:shd w:val="clear" w:color="auto" w:fill="auto"/>
                              <w:bidi w:val="0"/>
                              <w:spacing w:before="0" w:after="620" w:line="240" w:lineRule="auto"/>
                              <w:ind w:left="0" w:right="0" w:firstLine="0"/>
                              <w:jc w:val="left"/>
                            </w:pPr>
                            <w:r>
                              <w:rPr>
                                <w:b w:val="0"/>
                                <w:bCs w:val="0"/>
                                <w:spacing w:val="0"/>
                                <w:w w:val="100"/>
                                <w:position w:val="0"/>
                                <w:shd w:val="clear" w:color="auto" w:fill="auto"/>
                                <w:lang w:val="ru-RU" w:eastAsia="ru-RU" w:bidi="ru-RU"/>
                              </w:rPr>
                              <w:t xml:space="preserve">На№  от</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txbxContent>
                      </wps:txbx>
                      <wps:bodyPr lIns="0" tIns="0" rIns="0" bIns="0">
                        <a:noAutoFit/>
                      </wps:bodyPr>
                    </wps:wsp>
                  </a:graphicData>
                </a:graphic>
              </wp:anchor>
            </w:drawing>
          </mc:Choice>
          <mc:Fallback>
            <w:pict>
              <v:shape id="_x0000_s1033" type="#_x0000_t202" style="position:absolute;margin-left:56.350000000000001pt;margin-top:160.45000000000002pt;width:203.5pt;height:57.600000000000001pt;z-index:-125829373;mso-wrap-distance-left:9.pt;mso-wrap-distance-top:151.45000000000002pt;mso-wrap-distance-right:9.pt;mso-position-horizontal-relative:page" filled="f" stroked="f">
                <v:textbox inset="0,0,0,0">
                  <w:txbxContent>
                    <w:p>
                      <w:pPr>
                        <w:pStyle w:val="Style8"/>
                        <w:keepNext w:val="0"/>
                        <w:keepLines w:val="0"/>
                        <w:widowControl w:val="0"/>
                        <w:shd w:val="clear" w:color="auto" w:fill="auto"/>
                        <w:bidi w:val="0"/>
                        <w:spacing w:before="0" w:after="620" w:line="240" w:lineRule="auto"/>
                        <w:ind w:left="0" w:right="0" w:firstLine="0"/>
                        <w:jc w:val="left"/>
                      </w:pPr>
                      <w:r>
                        <w:rPr>
                          <w:b w:val="0"/>
                          <w:bCs w:val="0"/>
                          <w:spacing w:val="0"/>
                          <w:w w:val="100"/>
                          <w:position w:val="0"/>
                          <w:shd w:val="clear" w:color="auto" w:fill="auto"/>
                          <w:lang w:val="ru-RU" w:eastAsia="ru-RU" w:bidi="ru-RU"/>
                        </w:rPr>
                        <w:t xml:space="preserve">На№  от</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txbxContent>
                </v:textbox>
                <w10:wrap type="square" side="right" anchorx="page"/>
              </v:shape>
            </w:pict>
          </mc:Fallback>
        </mc:AlternateContent>
      </w:r>
      <w:r>
        <w:rPr>
          <w:color w:val="000000"/>
          <w:spacing w:val="0"/>
          <w:w w:val="100"/>
          <w:position w:val="0"/>
          <w:shd w:val="clear" w:color="auto" w:fill="auto"/>
          <w:lang w:val="ru-RU" w:eastAsia="ru-RU" w:bidi="ru-RU"/>
        </w:rPr>
        <w:t>ООО "Элмас"</w:t>
      </w:r>
    </w:p>
    <w:p>
      <w:pPr>
        <w:pStyle w:val="Style17"/>
        <w:keepNext w:val="0"/>
        <w:keepLines w:val="0"/>
        <w:widowControl w:val="0"/>
        <w:shd w:val="clear" w:color="auto" w:fill="auto"/>
        <w:bidi w:val="0"/>
        <w:spacing w:before="0" w:after="280" w:line="240" w:lineRule="auto"/>
        <w:ind w:left="860" w:right="0" w:firstLine="60"/>
        <w:jc w:val="left"/>
      </w:pPr>
      <w:r>
        <w:rPr>
          <w:color w:val="000000"/>
          <w:spacing w:val="0"/>
          <w:w w:val="100"/>
          <w:position w:val="0"/>
          <w:shd w:val="clear" w:color="auto" w:fill="auto"/>
          <w:lang w:val="ru-RU" w:eastAsia="ru-RU" w:bidi="ru-RU"/>
        </w:rPr>
        <w:t>РТ г.Казань,ул.Рахимова,д.21,420006 е1та§2003@тЪох.ги</w:t>
      </w:r>
    </w:p>
    <w:p>
      <w:pPr>
        <w:pStyle w:val="Style17"/>
        <w:keepNext w:val="0"/>
        <w:keepLines w:val="0"/>
        <w:widowControl w:val="0"/>
        <w:shd w:val="clear" w:color="auto" w:fill="auto"/>
        <w:bidi w:val="0"/>
        <w:spacing w:before="0" w:after="0" w:line="240" w:lineRule="auto"/>
        <w:ind w:left="860" w:right="0" w:firstLine="60"/>
        <w:jc w:val="left"/>
      </w:pPr>
      <w:r>
        <w:rPr>
          <w:color w:val="000000"/>
          <w:spacing w:val="0"/>
          <w:w w:val="100"/>
          <w:position w:val="0"/>
          <w:shd w:val="clear" w:color="auto" w:fill="auto"/>
          <w:lang w:val="ru-RU" w:eastAsia="ru-RU" w:bidi="ru-RU"/>
        </w:rPr>
        <w:t>ФЕДЕРАЛЬНОЕ ГОСУДАРСТВЕННОЕ БЮДЖЕТНОЕ ОБРАЗОВАТЕЛЬНОЕ УЧРЕЖДЕНИЕ ВЫСШЕГО ОБРАЗОВАНИЯ "БАШКИРСКИЙ ГОСУДАРСТВЕННЫЙ</w:t>
      </w:r>
    </w:p>
    <w:p>
      <w:pPr>
        <w:pStyle w:val="Style17"/>
        <w:keepNext w:val="0"/>
        <w:keepLines w:val="0"/>
        <w:widowControl w:val="0"/>
        <w:shd w:val="clear" w:color="auto" w:fill="auto"/>
        <w:bidi w:val="0"/>
        <w:spacing w:before="0" w:after="0" w:line="240" w:lineRule="auto"/>
        <w:ind w:left="860" w:right="0" w:firstLine="60"/>
        <w:jc w:val="left"/>
      </w:pPr>
      <w:r>
        <w:rPr>
          <w:color w:val="000000"/>
          <w:spacing w:val="0"/>
          <w:w w:val="100"/>
          <w:position w:val="0"/>
          <w:shd w:val="clear" w:color="auto" w:fill="auto"/>
          <w:lang w:val="ru-RU" w:eastAsia="ru-RU" w:bidi="ru-RU"/>
        </w:rPr>
        <w:t>МЕДИЦИНСКИЙ УНИВЕРСИТЕТ" МИНИСТЕРСТВА</w:t>
      </w:r>
    </w:p>
    <w:p>
      <w:pPr>
        <w:pStyle w:val="Style17"/>
        <w:keepNext w:val="0"/>
        <w:keepLines w:val="0"/>
        <w:widowControl w:val="0"/>
        <w:shd w:val="clear" w:color="auto" w:fill="auto"/>
        <w:bidi w:val="0"/>
        <w:spacing w:before="0" w:after="0" w:line="240" w:lineRule="auto"/>
        <w:ind w:left="860" w:right="0" w:firstLine="60"/>
        <w:jc w:val="left"/>
      </w:pPr>
      <w:r>
        <w:rPr>
          <w:color w:val="000000"/>
          <w:spacing w:val="0"/>
          <w:w w:val="100"/>
          <w:position w:val="0"/>
          <w:shd w:val="clear" w:color="auto" w:fill="auto"/>
          <w:lang w:val="ru-RU" w:eastAsia="ru-RU" w:bidi="ru-RU"/>
        </w:rPr>
        <w:t>ЗДРАВООХРАНЕНИЯ РОССИЙСКОЙ ФЕДЕРАЦИИ</w:t>
      </w:r>
    </w:p>
    <w:p>
      <w:pPr>
        <w:pStyle w:val="Style17"/>
        <w:keepNext w:val="0"/>
        <w:keepLines w:val="0"/>
        <w:widowControl w:val="0"/>
        <w:shd w:val="clear" w:color="auto" w:fill="auto"/>
        <w:bidi w:val="0"/>
        <w:spacing w:before="0" w:after="1400" w:line="240" w:lineRule="auto"/>
        <w:ind w:left="0" w:right="0" w:firstLine="860"/>
        <w:jc w:val="both"/>
      </w:pPr>
      <w:r>
        <w:rPr>
          <w:color w:val="000000"/>
          <w:spacing w:val="0"/>
          <w:w w:val="100"/>
          <w:position w:val="0"/>
          <w:shd w:val="clear" w:color="auto" w:fill="auto"/>
          <w:lang w:val="ru-RU" w:eastAsia="ru-RU" w:bidi="ru-RU"/>
        </w:rPr>
        <w:t>1огп1 1&lt;Н1и1&lt;@таП .ги</w:t>
      </w:r>
    </w:p>
    <w:p>
      <w:pPr>
        <w:pStyle w:val="Style17"/>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РЕШЕНИЕ № ТО002/06/106-774/2023</w:t>
      </w:r>
    </w:p>
    <w:p>
      <w:pPr>
        <w:pStyle w:val="Style17"/>
        <w:keepNext w:val="0"/>
        <w:keepLines w:val="0"/>
        <w:widowControl w:val="0"/>
        <w:shd w:val="clear" w:color="auto" w:fill="auto"/>
        <w:tabs>
          <w:tab w:pos="7200" w:val="left"/>
        </w:tabs>
        <w:bidi w:val="0"/>
        <w:spacing w:before="0" w:after="280" w:line="240" w:lineRule="auto"/>
        <w:ind w:left="0" w:right="0" w:firstLine="0"/>
        <w:jc w:val="both"/>
      </w:pPr>
      <w:r>
        <w:rPr>
          <w:color w:val="000000"/>
          <w:spacing w:val="0"/>
          <w:w w:val="100"/>
          <w:position w:val="0"/>
          <w:shd w:val="clear" w:color="auto" w:fill="auto"/>
          <w:lang w:val="ru-RU" w:eastAsia="ru-RU" w:bidi="ru-RU"/>
        </w:rPr>
        <w:t>2 мая 2023 года</w:t>
        <w:tab/>
        <w:t>г. Уфа, ул. Пушкина, 95</w:t>
      </w:r>
    </w:p>
    <w:p>
      <w:pPr>
        <w:pStyle w:val="Style17"/>
        <w:keepNext w:val="0"/>
        <w:keepLines w:val="0"/>
        <w:widowControl w:val="0"/>
        <w:shd w:val="clear" w:color="auto" w:fill="auto"/>
        <w:bidi w:val="0"/>
        <w:spacing w:before="0" w:after="0" w:line="240" w:lineRule="auto"/>
        <w:ind w:left="0" w:right="0" w:firstLine="9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Башкортостан по контролю в сфере закупок в составе:</w:t>
      </w:r>
    </w:p>
    <w:p>
      <w:pPr>
        <w:pStyle w:val="Style17"/>
        <w:keepNext w:val="0"/>
        <w:keepLines w:val="0"/>
        <w:widowControl w:val="0"/>
        <w:shd w:val="clear" w:color="auto" w:fill="auto"/>
        <w:bidi w:val="0"/>
        <w:spacing w:before="0" w:after="0" w:line="240" w:lineRule="auto"/>
        <w:ind w:left="0" w:right="0" w:firstLine="920"/>
        <w:jc w:val="both"/>
      </w:pPr>
      <w:r>
        <w:rPr>
          <w:color w:val="000000"/>
          <w:spacing w:val="0"/>
          <w:w w:val="100"/>
          <w:position w:val="0"/>
          <w:shd w:val="clear" w:color="auto" w:fill="auto"/>
          <w:lang w:val="ru-RU" w:eastAsia="ru-RU" w:bidi="ru-RU"/>
        </w:rPr>
        <w:t>Председатель Комиссии - начальник отдела контроля закупок Управления Федеральной антимонопольной службы по Республике Башкортостан - Исламгулов С.Ф.;</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члены Комиссии:</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заместитель начальника отдела контроля закупок - Гареев Д.Р.;</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специалист 1 разряда отдела контроля закупок - Генералова А.В.</w:t>
      </w:r>
    </w:p>
    <w:p>
      <w:pPr>
        <w:pStyle w:val="Style17"/>
        <w:keepNext w:val="0"/>
        <w:keepLines w:val="0"/>
        <w:widowControl w:val="0"/>
        <w:shd w:val="clear" w:color="auto" w:fill="auto"/>
        <w:bidi w:val="0"/>
        <w:spacing w:before="0" w:after="0" w:line="240" w:lineRule="auto"/>
        <w:ind w:left="0" w:right="0" w:firstLine="920"/>
        <w:jc w:val="both"/>
      </w:pPr>
      <w:r>
        <w:rPr>
          <w:b/>
          <w:bCs/>
          <w:color w:val="000000"/>
          <w:spacing w:val="0"/>
          <w:w w:val="100"/>
          <w:position w:val="0"/>
          <w:shd w:val="clear" w:color="auto" w:fill="auto"/>
          <w:lang w:val="ru-RU" w:eastAsia="ru-RU" w:bidi="ru-RU"/>
        </w:rPr>
        <w:t xml:space="preserve">Заказчик: </w:t>
      </w:r>
      <w:r>
        <w:rPr>
          <w:color w:val="000000"/>
          <w:spacing w:val="0"/>
          <w:w w:val="100"/>
          <w:position w:val="0"/>
          <w:shd w:val="clear" w:color="auto" w:fill="auto"/>
          <w:lang w:val="ru-RU" w:eastAsia="ru-RU" w:bidi="ru-RU"/>
        </w:rPr>
        <w:t>ФГБО Учреждение высшего образования «Башкирский Государственный Медицинский Университет Минестерства Здравоохранения РФ.</w:t>
      </w:r>
    </w:p>
    <w:p>
      <w:pPr>
        <w:pStyle w:val="Style17"/>
        <w:keepNext w:val="0"/>
        <w:keepLines w:val="0"/>
        <w:widowControl w:val="0"/>
        <w:numPr>
          <w:ilvl w:val="0"/>
          <w:numId w:val="1"/>
        </w:numPr>
        <w:shd w:val="clear" w:color="auto" w:fill="auto"/>
        <w:tabs>
          <w:tab w:pos="1127"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в присутствии представителя</w:t>
      </w:r>
    </w:p>
    <w:p>
      <w:pPr>
        <w:pStyle w:val="Style17"/>
        <w:keepNext w:val="0"/>
        <w:keepLines w:val="0"/>
        <w:widowControl w:val="0"/>
        <w:shd w:val="clear" w:color="auto" w:fill="auto"/>
        <w:bidi w:val="0"/>
        <w:spacing w:before="0" w:after="0" w:line="240" w:lineRule="auto"/>
        <w:ind w:left="0" w:right="0" w:firstLine="860"/>
        <w:jc w:val="both"/>
      </w:pPr>
      <w:r>
        <w:rPr>
          <w:b/>
          <w:bCs/>
          <w:color w:val="000000"/>
          <w:spacing w:val="0"/>
          <w:w w:val="100"/>
          <w:position w:val="0"/>
          <w:shd w:val="clear" w:color="auto" w:fill="auto"/>
          <w:lang w:val="ru-RU" w:eastAsia="ru-RU" w:bidi="ru-RU"/>
        </w:rPr>
        <w:t xml:space="preserve">Заявитель: </w:t>
      </w:r>
      <w:r>
        <w:rPr>
          <w:color w:val="000000"/>
          <w:spacing w:val="0"/>
          <w:w w:val="100"/>
          <w:position w:val="0"/>
          <w:shd w:val="clear" w:color="auto" w:fill="auto"/>
          <w:lang w:val="ru-RU" w:eastAsia="ru-RU" w:bidi="ru-RU"/>
        </w:rPr>
        <w:t>ООО Элмас</w:t>
      </w:r>
    </w:p>
    <w:p>
      <w:pPr>
        <w:pStyle w:val="Style17"/>
        <w:keepNext w:val="0"/>
        <w:keepLines w:val="0"/>
        <w:widowControl w:val="0"/>
        <w:numPr>
          <w:ilvl w:val="0"/>
          <w:numId w:val="1"/>
        </w:numPr>
        <w:shd w:val="clear" w:color="auto" w:fill="auto"/>
        <w:tabs>
          <w:tab w:pos="1137" w:val="left"/>
        </w:tabs>
        <w:bidi w:val="0"/>
        <w:spacing w:before="0" w:after="340" w:line="240" w:lineRule="auto"/>
        <w:ind w:left="0" w:right="0" w:firstLine="860"/>
        <w:jc w:val="both"/>
      </w:pPr>
      <w:r>
        <w:rPr>
          <w:color w:val="000000"/>
          <w:spacing w:val="0"/>
          <w:w w:val="100"/>
          <w:position w:val="0"/>
          <w:shd w:val="clear" w:color="auto" w:fill="auto"/>
          <w:lang w:val="ru-RU" w:eastAsia="ru-RU" w:bidi="ru-RU"/>
        </w:rPr>
        <w:t>в присутствии представителя</w:t>
      </w:r>
    </w:p>
    <w:p>
      <w:pPr>
        <w:pStyle w:val="Style17"/>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7"/>
        <w:keepNext w:val="0"/>
        <w:keepLines w:val="0"/>
        <w:widowControl w:val="0"/>
        <w:shd w:val="clear" w:color="auto" w:fill="auto"/>
        <w:bidi w:val="0"/>
        <w:spacing w:before="0" w:after="0" w:line="240" w:lineRule="auto"/>
        <w:ind w:left="0" w:right="0" w:firstLine="920"/>
        <w:jc w:val="both"/>
      </w:pPr>
      <w:r>
        <w:rPr>
          <w:color w:val="000000"/>
          <w:spacing w:val="0"/>
          <w:w w:val="100"/>
          <w:position w:val="0"/>
          <w:shd w:val="clear" w:color="auto" w:fill="auto"/>
          <w:lang w:val="ru-RU" w:eastAsia="ru-RU" w:bidi="ru-RU"/>
        </w:rPr>
        <w:t>В адрес Управления Федеральной антимонопольной службы по Республике Башкортостан поступила жалоба от ООО Элмас (вх. 6529/23 от 25.04.2023) на дейс</w:t>
      </w:r>
      <w:r>
        <w:rPr>
          <w:color w:val="060606"/>
          <w:spacing w:val="0"/>
          <w:w w:val="100"/>
          <w:position w:val="0"/>
          <w:shd w:val="clear" w:color="auto" w:fill="auto"/>
          <w:lang w:val="ru-RU" w:eastAsia="ru-RU" w:bidi="ru-RU"/>
        </w:rPr>
        <w:t xml:space="preserve">твия Заказчика в лице </w:t>
      </w:r>
      <w:r>
        <w:rPr>
          <w:color w:val="000001"/>
          <w:spacing w:val="0"/>
          <w:w w:val="100"/>
          <w:position w:val="0"/>
          <w:shd w:val="clear" w:color="auto" w:fill="auto"/>
          <w:lang w:val="ru-RU" w:eastAsia="ru-RU" w:bidi="ru-RU"/>
        </w:rPr>
        <w:t xml:space="preserve">ФГБО Учреждение высшего образования «Башкирский </w:t>
      </w:r>
      <w:r>
        <w:rPr>
          <w:color w:val="000001"/>
          <w:spacing w:val="0"/>
          <w:w w:val="100"/>
          <w:position w:val="0"/>
          <w:shd w:val="clear" w:color="auto" w:fill="auto"/>
          <w:lang w:val="ru-RU" w:eastAsia="ru-RU" w:bidi="ru-RU"/>
        </w:rPr>
        <w:t>Государственный Медицинский Университет Минестерства Здравоохранения РФ. при определении поставщика путем проведения закупки № 0301100049623000199 «Поставка шовного материала для нужд ФГБОУ ВО БГМУ Минздрава России ».</w:t>
      </w:r>
    </w:p>
    <w:p>
      <w:pPr>
        <w:widowControl w:val="0"/>
        <w:spacing w:line="1" w:lineRule="exact"/>
      </w:pPr>
      <w:r>
        <w:drawing>
          <wp:anchor distT="114300" distB="0" distL="0" distR="0" simplePos="0" relativeHeight="125829382" behindDoc="0" locked="0" layoutInCell="1" allowOverlap="1">
            <wp:simplePos x="0" y="0"/>
            <wp:positionH relativeFrom="page">
              <wp:posOffset>715645</wp:posOffset>
            </wp:positionH>
            <wp:positionV relativeFrom="paragraph">
              <wp:posOffset>114300</wp:posOffset>
            </wp:positionV>
            <wp:extent cx="1517650" cy="28638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1517650" cy="286385"/>
                    </a:xfrm>
                    <a:prstGeom prst="rect"/>
                  </pic:spPr>
                </pic:pic>
              </a:graphicData>
            </a:graphic>
          </wp:anchor>
        </w:drawing>
      </w:r>
    </w:p>
    <w:p>
      <w:pPr>
        <w:pStyle w:val="Style17"/>
        <w:keepNext w:val="0"/>
        <w:keepLines w:val="0"/>
        <w:widowControl w:val="0"/>
        <w:shd w:val="clear" w:color="auto" w:fill="auto"/>
        <w:bidi w:val="0"/>
        <w:spacing w:before="0" w:after="0" w:line="240" w:lineRule="auto"/>
        <w:ind w:left="0" w:right="0" w:firstLine="860"/>
        <w:jc w:val="both"/>
      </w:pPr>
      <w:r>
        <w:rPr>
          <w:color w:val="000001"/>
          <w:spacing w:val="0"/>
          <w:w w:val="100"/>
          <w:position w:val="0"/>
          <w:shd w:val="clear" w:color="auto" w:fill="auto"/>
          <w:lang w:val="ru-RU" w:eastAsia="ru-RU" w:bidi="ru-RU"/>
        </w:rPr>
        <w:t>По мнению Заявителя, Заказчиком наруш</w:t>
      </w:r>
      <w:r>
        <w:rPr>
          <w:color w:val="000000"/>
          <w:spacing w:val="0"/>
          <w:w w:val="100"/>
          <w:position w:val="0"/>
          <w:shd w:val="clear" w:color="auto" w:fill="auto"/>
          <w:lang w:val="ru-RU" w:eastAsia="ru-RU" w:bidi="ru-RU"/>
        </w:rPr>
        <w:t>ен Федеральный закон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 именно неправомерное применение Приказа 126н.</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Жалобы поданы в соответствии с требованиями Закона о контрактной системе.</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Информация о поступлении жалобы в соответствии с ч.1 ст.106 Закона о контрактной системе размещена в единой информационной системе.</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была представлена информация по закупке № </w:t>
      </w:r>
      <w:r>
        <w:rPr>
          <w:color w:val="000001"/>
          <w:spacing w:val="0"/>
          <w:w w:val="100"/>
          <w:position w:val="0"/>
          <w:shd w:val="clear" w:color="auto" w:fill="auto"/>
          <w:lang w:val="ru-RU" w:eastAsia="ru-RU" w:bidi="ru-RU"/>
        </w:rPr>
        <w:t xml:space="preserve">0301100049623000199 </w:t>
      </w:r>
      <w:r>
        <w:rPr>
          <w:color w:val="000000"/>
          <w:spacing w:val="0"/>
          <w:w w:val="100"/>
          <w:position w:val="0"/>
          <w:shd w:val="clear" w:color="auto" w:fill="auto"/>
          <w:lang w:val="ru-RU" w:eastAsia="ru-RU" w:bidi="ru-RU"/>
        </w:rPr>
        <w:t>.</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Комиссия Башкортостанского УФАС России (далее - Комиссия) изучив и рассмотрев представленные материалы дела, установила следующее.</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Заявитель в жалобе указывает, что Заказчиком при направлении проекта Контракта был применен Приказ Министерства финансов Российской Федерации от 04 июня 2018 года № 126н и цена контракта снижена на 15%, что нарушает требования действующего Законодательства Российской Федерации. Считает, что объектами закупки являются медицинские изделия, в том числе, которые не выпускаются на территории России и стран ЕВЭС, а именно по позициям 6 и 7.</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В соответствии с ч.3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w:t>
      </w:r>
      <w:r>
        <w:rPr>
          <w:color w:val="1A0DAB"/>
          <w:spacing w:val="0"/>
          <w:w w:val="100"/>
          <w:position w:val="0"/>
          <w:u w:val="single"/>
          <w:shd w:val="clear" w:color="auto" w:fill="auto"/>
          <w:lang w:val="ru-RU" w:eastAsia="ru-RU" w:bidi="ru-RU"/>
        </w:rPr>
        <w:t>запрет</w:t>
      </w:r>
      <w:r>
        <w:rPr>
          <w:color w:val="1A0DAB"/>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на допуск товаров, происходящих из иностранных государств, работ, услуг, соответственно выполняемых, оказываемых иностранными лицами, и </w:t>
      </w:r>
      <w:r>
        <w:rPr>
          <w:color w:val="1A0DAB"/>
          <w:spacing w:val="0"/>
          <w:w w:val="100"/>
          <w:position w:val="0"/>
          <w:u w:val="single"/>
          <w:shd w:val="clear" w:color="auto" w:fill="auto"/>
          <w:lang w:val="ru-RU" w:eastAsia="ru-RU" w:bidi="ru-RU"/>
        </w:rPr>
        <w:t>ограничения</w:t>
      </w:r>
      <w:r>
        <w:rPr>
          <w:color w:val="1A0DAB"/>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допуска указанных товаров, работ, услуг, включая минимальную обязательную </w:t>
      </w:r>
      <w:r>
        <w:rPr>
          <w:color w:val="1A0DAB"/>
          <w:spacing w:val="0"/>
          <w:w w:val="100"/>
          <w:position w:val="0"/>
          <w:u w:val="single"/>
          <w:shd w:val="clear" w:color="auto" w:fill="auto"/>
          <w:lang w:val="ru-RU" w:eastAsia="ru-RU" w:bidi="ru-RU"/>
        </w:rPr>
        <w:t>долю</w:t>
      </w:r>
      <w:r>
        <w:rPr>
          <w:color w:val="1A0DAB"/>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w:t>
      </w:r>
      <w:r>
        <w:rPr>
          <w:color w:val="1A0DAB"/>
          <w:spacing w:val="0"/>
          <w:w w:val="100"/>
          <w:position w:val="0"/>
          <w:u w:val="single"/>
          <w:shd w:val="clear" w:color="auto" w:fill="auto"/>
          <w:lang w:val="ru-RU" w:eastAsia="ru-RU" w:bidi="ru-RU"/>
        </w:rPr>
        <w:t>порядок</w:t>
      </w:r>
      <w:r>
        <w:rPr>
          <w:color w:val="1A0DAB"/>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подготовки обоснования невозможности соблюдения указанных запрета или ограничений, а также требования к его содержанию. Определение </w:t>
      </w:r>
      <w:r>
        <w:rPr>
          <w:color w:val="1A0DAB"/>
          <w:spacing w:val="0"/>
          <w:w w:val="100"/>
          <w:position w:val="0"/>
          <w:u w:val="single"/>
          <w:shd w:val="clear" w:color="auto" w:fill="auto"/>
          <w:lang w:val="ru-RU" w:eastAsia="ru-RU" w:bidi="ru-RU"/>
        </w:rPr>
        <w:t>страны происхождения</w:t>
      </w:r>
      <w:r>
        <w:rPr>
          <w:color w:val="1A0DAB"/>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указанных товаров осуществляется в соответствии с законодательством Российской Федерации.</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В извещении Заказчика в Приложении 3 установлены следующие требования, а именно заявка должна содержать:</w:t>
      </w:r>
    </w:p>
    <w:p>
      <w:pPr>
        <w:pStyle w:val="Style17"/>
        <w:keepNext w:val="0"/>
        <w:keepLines w:val="0"/>
        <w:widowControl w:val="0"/>
        <w:numPr>
          <w:ilvl w:val="0"/>
          <w:numId w:val="3"/>
        </w:numPr>
        <w:shd w:val="clear" w:color="auto" w:fill="auto"/>
        <w:tabs>
          <w:tab w:pos="10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характеристики предлагаемого участником закупки товара, соответствующие показателям, установленным в описании объекта закупки (приложение № 1 к Извещению о проведении аукциона № ___) в соответствии с частью 2 статьи 33 Федерального закона от 05.04.2013 № 44-ФЗ, товарный знак (при наличии у товара товарного знака);</w:t>
      </w:r>
    </w:p>
    <w:p>
      <w:pPr>
        <w:pStyle w:val="Style17"/>
        <w:keepNext w:val="0"/>
        <w:keepLines w:val="0"/>
        <w:widowControl w:val="0"/>
        <w:numPr>
          <w:ilvl w:val="0"/>
          <w:numId w:val="3"/>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Федерального закона от 05.04.2013 № 44-ФЗ;</w:t>
      </w:r>
    </w:p>
    <w:p>
      <w:pPr>
        <w:pStyle w:val="Style17"/>
        <w:keepNext w:val="0"/>
        <w:keepLines w:val="0"/>
        <w:widowControl w:val="0"/>
        <w:numPr>
          <w:ilvl w:val="0"/>
          <w:numId w:val="3"/>
        </w:numPr>
        <w:shd w:val="clear" w:color="auto" w:fill="auto"/>
        <w:tabs>
          <w:tab w:pos="10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 закупке), а именно: регистрационные удостоверения на Товар. Заказчик не вправе требовать представления указанных документов, если в соответствии с законодательством Российской Федерации они передаются вместе с товаром:</w:t>
      </w:r>
    </w:p>
    <w:p>
      <w:pPr>
        <w:pStyle w:val="Style17"/>
        <w:keepNext w:val="0"/>
        <w:keepLines w:val="0"/>
        <w:widowControl w:val="0"/>
        <w:numPr>
          <w:ilvl w:val="0"/>
          <w:numId w:val="3"/>
        </w:numPr>
        <w:shd w:val="clear" w:color="auto" w:fill="auto"/>
        <w:tabs>
          <w:tab w:pos="10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17"/>
        <w:keepNext w:val="0"/>
        <w:keepLines w:val="0"/>
        <w:widowControl w:val="0"/>
        <w:numPr>
          <w:ilvl w:val="0"/>
          <w:numId w:val="3"/>
        </w:numPr>
        <w:shd w:val="clear" w:color="auto" w:fill="auto"/>
        <w:tabs>
          <w:tab w:pos="1229" w:val="left"/>
        </w:tabs>
        <w:bidi w:val="0"/>
        <w:spacing w:before="0" w:after="0" w:line="240" w:lineRule="auto"/>
        <w:ind w:left="0" w:right="0" w:firstLine="880"/>
        <w:jc w:val="both"/>
      </w:pPr>
      <w:r>
        <w:rPr>
          <w:color w:val="000000"/>
          <w:spacing w:val="0"/>
          <w:w w:val="100"/>
          <w:position w:val="0"/>
          <w:shd w:val="clear" w:color="auto" w:fill="auto"/>
          <w:lang w:val="ru-RU" w:eastAsia="ru-RU" w:bidi="ru-RU"/>
        </w:rPr>
        <w:t>информация и документы, предусмотренные нормативными правовыми актами, принятыми в соответствии с частями 3 и 4 статьи 14 Федерального закона от 05.04.2013 № 44-ФЗ (в случае если в извещении об осуществлении закупки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Комиссия рассмотрев заявки допустила заявку № 70 в которой в позиции №6 указанно: КТРУ 21.20.24.120-000000011 - Нить хирургическая из полиэфира, рассасывающаяся, полинить.</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У Заказчика не было оснований отклонять данную заявку. На момент принятия аукционной комиссией решения о соответствии заявки требования документации какой-либо информацией, подтверждающей недостоверность предоставленных документов, аукционная комиссия не располагала.</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Законом не предусмотрена обязанность членов комиссии проверять достоверность сведений, предоставленных участником в заявке.</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 xml:space="preserve">Согласно п. 1.3 приказа Минфина России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w:t>
      </w:r>
      <w:r>
        <w:rPr>
          <w:color w:val="000000"/>
          <w:spacing w:val="0"/>
          <w:w w:val="100"/>
          <w:position w:val="0"/>
          <w:shd w:val="clear" w:color="auto" w:fill="auto"/>
          <w:lang w:val="ru-RU" w:eastAsia="ru-RU" w:bidi="ru-RU"/>
        </w:rPr>
        <w:t>государственных и муниципальных нужд»: При проведении аукциона контракт заключается по цене:</w:t>
      </w:r>
    </w:p>
    <w:p>
      <w:pPr>
        <w:pStyle w:val="Style17"/>
        <w:keepNext w:val="0"/>
        <w:keepLines w:val="0"/>
        <w:widowControl w:val="0"/>
        <w:numPr>
          <w:ilvl w:val="0"/>
          <w:numId w:val="5"/>
        </w:numPr>
        <w:shd w:val="clear" w:color="auto" w:fill="auto"/>
        <w:tabs>
          <w:tab w:pos="1270" w:val="left"/>
        </w:tabs>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сниженной на 15 процентов в отношении товаров, указанных в </w:t>
      </w:r>
      <w:r>
        <w:rPr>
          <w:color w:val="0000FF"/>
          <w:spacing w:val="0"/>
          <w:w w:val="100"/>
          <w:position w:val="0"/>
          <w:shd w:val="clear" w:color="auto" w:fill="auto"/>
          <w:lang w:val="ru-RU" w:eastAsia="ru-RU" w:bidi="ru-RU"/>
        </w:rPr>
        <w:t>приложении К 1</w:t>
      </w:r>
      <w:r>
        <w:rPr>
          <w:color w:val="000000"/>
          <w:spacing w:val="0"/>
          <w:w w:val="100"/>
          <w:position w:val="0"/>
          <w:shd w:val="clear" w:color="auto" w:fill="auto"/>
          <w:lang w:val="ru-RU" w:eastAsia="ru-RU" w:bidi="ru-RU"/>
        </w:rPr>
        <w:t xml:space="preserve">, сниженной на 20 процентов в отношении товаров, указанных в </w:t>
      </w:r>
      <w:r>
        <w:rPr>
          <w:color w:val="0000FF"/>
          <w:spacing w:val="0"/>
          <w:w w:val="100"/>
          <w:position w:val="0"/>
          <w:shd w:val="clear" w:color="auto" w:fill="auto"/>
          <w:lang w:val="ru-RU" w:eastAsia="ru-RU" w:bidi="ru-RU"/>
        </w:rPr>
        <w:t xml:space="preserve">приложении К 2 </w:t>
      </w:r>
      <w:r>
        <w:rPr>
          <w:color w:val="000000"/>
          <w:spacing w:val="0"/>
          <w:w w:val="100"/>
          <w:position w:val="0"/>
          <w:shd w:val="clear" w:color="auto" w:fill="auto"/>
          <w:lang w:val="ru-RU" w:eastAsia="ru-RU" w:bidi="ru-RU"/>
        </w:rPr>
        <w:t>и закупаемых при реализации национальных проектов (программ), от предложенной победителем аукциона в случае, если заявка такого победителя содержит предложение о поставке товаров, указанных в Приложениях,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pPr>
        <w:pStyle w:val="Style17"/>
        <w:keepNext w:val="0"/>
        <w:keepLines w:val="0"/>
        <w:widowControl w:val="0"/>
        <w:numPr>
          <w:ilvl w:val="0"/>
          <w:numId w:val="5"/>
        </w:numPr>
        <w:shd w:val="clear" w:color="auto" w:fill="auto"/>
        <w:tabs>
          <w:tab w:pos="1270"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предложенной победителем аукциона в случае, если заявка такого победителя содержит предложение о поставке товаров, указанных в Приложениях, и происходящих исключительно из государств - членов Евразийского экономического союза.</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Победителем аукциона признан участник закупки — ООО Элмас. Заявка Заявителя содержит предложение товаров иностранного происхождения.</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Таким образом, Заказчик правомерно применил приказ Министерства финансов Российской Федерации от 04 июня 2018 года № 126н., нарушений Закона о контрактной системе в данных действиях заказчика Комиссией не выявлено, доказательств обратного Комиссии не представлено.</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Жалоба признается необоснованной.</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Внеплановой проверкой установлено следующее.</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ст.14.1 Федерального закона от 26 июля 2006 г. К 135-ФЗ "О защите конкуренции" не допускается недобросовестная конкуренция путем дискредитации, то есть распространения ложных, неточных или искаженных сведений, которые могут причинить убытки хозяйствующему субъекту и (или) нанести ущерб его деловой репутации, в том числе в отношении:</w:t>
      </w:r>
    </w:p>
    <w:p>
      <w:pPr>
        <w:pStyle w:val="Style17"/>
        <w:keepNext w:val="0"/>
        <w:keepLines w:val="0"/>
        <w:widowControl w:val="0"/>
        <w:numPr>
          <w:ilvl w:val="0"/>
          <w:numId w:val="7"/>
        </w:numPr>
        <w:shd w:val="clear" w:color="auto" w:fill="auto"/>
        <w:tabs>
          <w:tab w:pos="1270"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качества и потребительских свойств товара, предлагаемого к продаже другим хозяйствующим субъектом-конкурентом, назначения такого товара, способов и условий его изготовления или применения, результатов, ожидаемых от использования такого товара, его пригодности для определенных целей;</w:t>
      </w:r>
    </w:p>
    <w:p>
      <w:pPr>
        <w:pStyle w:val="Style17"/>
        <w:keepNext w:val="0"/>
        <w:keepLines w:val="0"/>
        <w:widowControl w:val="0"/>
        <w:numPr>
          <w:ilvl w:val="0"/>
          <w:numId w:val="7"/>
        </w:numPr>
        <w:shd w:val="clear" w:color="auto" w:fill="auto"/>
        <w:tabs>
          <w:tab w:pos="1270"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количества товара, предлагаемого к продаже другим хозяйствующим субъектом-конкурентом, наличия такого товара на рынке, возможности его приобретения на определенных условиях, фактического размера спроса на такой товар;</w:t>
      </w:r>
    </w:p>
    <w:p>
      <w:pPr>
        <w:pStyle w:val="Style17"/>
        <w:keepNext w:val="0"/>
        <w:keepLines w:val="0"/>
        <w:widowControl w:val="0"/>
        <w:numPr>
          <w:ilvl w:val="0"/>
          <w:numId w:val="7"/>
        </w:numPr>
        <w:shd w:val="clear" w:color="auto" w:fill="auto"/>
        <w:tabs>
          <w:tab w:pos="1270" w:val="left"/>
        </w:tabs>
        <w:bidi w:val="0"/>
        <w:spacing w:before="0" w:after="0" w:line="240" w:lineRule="auto"/>
        <w:ind w:left="0" w:right="0" w:firstLine="860"/>
        <w:jc w:val="both"/>
      </w:pPr>
      <w:r>
        <w:rPr>
          <w:color w:val="000000"/>
          <w:spacing w:val="0"/>
          <w:w w:val="100"/>
          <w:position w:val="0"/>
          <w:shd w:val="clear" w:color="auto" w:fill="auto"/>
          <w:lang w:val="ru-RU" w:eastAsia="ru-RU" w:bidi="ru-RU"/>
        </w:rPr>
        <w:t>условий, на которых предлагается к продаже товар другим хозяйствующим субъектом-конкурентом, в частности цены товара.</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Комиссией установленно, что заявка №70 не соответствует ТЗ по позициям 6 и 7. В Регистрационном удостоверении РЗН 2016/4649 от 2 сентября 2016 г. указанны такие сведения как: полигликолид-лактид имеет покрытие смеси сополимера гликолида ^-лактидом и стеарата кальция. Однако в описании объекта заупки позиции 6 Заказчика указанно: Синтетический рассасывающийся шовный материал из смеси производных гликолевой (не менее 90%) и молочной (не более 10%) кислот, плетеный, с рассасывающимся покрытием из кополимеракапролактон/гликолид и стеароил-лактилата кальция.</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Так же в Регистрационном удостоверении, указанным в заявке №70: «полигликодид-лактид» - с нитями из соплимера гликолида к-лак'гидом(РбкА). Плетеными, с покрытием из смеси сополимера гликолида ^-лактидом и стеарата кальция. Однако в описании объекта закупки указанна следующая информация: Синтетический рассасывающийся шовный материал из смеси производных гликолевой (не менее 90%) и молочной (не более 10%) кислот, плетеный, с рассасывающимся покрытием из кополимеракапролактон/гликолид и стеароил- лактилата кальция.</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Не допускается недобросовестная конкуренция путем дискредитации (статья 14.1 Закона), а также путем введения в заблуждение (статья 14.2 Закона).</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При разграничении указанных составов недобросовестной конкуренции следует учитывать, что статьей 14.1 Закона о защите конкуренции охватывается распространение недостоверных (ложных, неточных или искаженных) сведений хозяйствующим субъектом в отношении конкурентов, а статьей 14.2 Закона о защите конкуренции - в отношении своей собственной деятельности и (или) своих товаров (работ, услуг).</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частями 1, 2, 3 статьи 10 Гражданского кодекса РФ, не допускаются осуществление гражданских прав исключительно с намерением причинить вред другому лицу, действия в обход закона с противоправной целью, а также иное заведомо недобросовестное осуществление гражданских прав (злоупотребление правом). Не допускается использование гражданских прав в целях ограничения конкуренции, а также злоупотребление доминирующим положением на рынке.</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случае несоблюдения требований, предусмотренных пунктом 1 настоящей статьи, суд, арбитражный суд или третейский суд с учетом характера и последствий допущенного злоупотребления отказывает лицу в защите принадлежащего ему права полностью или частично, а также применяет иные меры, предусмотренные законом.</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случае, если злоупотребление правом выражается в совершении действий в обход закона с противоправной целью, последствия, предусмотренные пунктом 2 настоящей статьи, применяются, поскольку иные последствия таких действий не установлены настоящим Кодексом.</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со статьей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w:t>
      </w:r>
      <w:r>
        <w:rPr>
          <w:color w:val="000000"/>
          <w:spacing w:val="0"/>
          <w:w w:val="100"/>
          <w:position w:val="0"/>
          <w:shd w:val="clear" w:color="auto" w:fill="auto"/>
          <w:lang w:val="ru-RU" w:eastAsia="ru-RU" w:bidi="ru-RU"/>
        </w:rPr>
        <w:t>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п.1 ст.4 Закона о защите конкуренции, установлено, что товар - объект гражданских прав (в том числе работа, услуга, включая финансовую услугу), предназначенный для продажи, обмена или иного введения в оборот.</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пункту 1 статьи 14.2 Закона о защите конкуренции не допускается недобросовестная конкуренция путем введения в заблуждение в том числе в отношении качества и потребительских свойств товара, предлагаемого к продаже, его пригодности для определенных целей, а также введение в заблуждение в отношении потребительских свойств, качества и количества товара.</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Закон о защите конкуренции признает недобросовестной конкуренцией любые действия хозяйствующих субъектов (группы лиц), которые направлены на получение преимуществ при осуществлении предпринимательской деятельности, противоречат законодательству Российской Федерации, обычаям делового оборота, требованиям добропорядочности, разумности и справедливости и причинили или могут причинить убытки другим хозяйствующим субъектам - конкурентам - либо нанесли или могут нанести вред их деловой репутации (пункт 9 статьи 4 Закона о защите конкуренции).</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рассмотренной ситуации заявка содержала недостоверные, ложные сведения, что привлекло к нарушение Закона о контрактной сиситеме, тем, что указав РУ РЗН 2016/4649 от 2 сентября 2016 г. участник подтвердил происхождение товара как Российский.</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Пунктом 9.2. Письма ФАС России от 24.12.2015 К ИА/74666/15 «О применении «четвертого антимонопольного пакета» установлено, что статьей 14.2 Закона о защите конкуренции установлен запрет на недобросовестную конкуренцию путем введения в заблуждение, при этом запрещается вводить в заблуждение любых лиц (потребителей, контрагентов, конкурентов).</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Введение в заблуждение является следствием распространения не негативной информации, как в дискредитации, а позитивной, и ее содержание касается деятельности самого распространителя и (или) его товара. Однако, как в том, так и в рассматриваемом случае, распространяемая информация для признания действий актом недобросовестной конкуренции должна не соответствовать действительности.</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Предоставление участником закупки заведомо недостоверных сведений, которые позволили ему одержать победу в проводимой закупке, является актом недобросовестной конкуренции (п.11 Обзора судебной практики по вопросам, связанным с применением Федерального закона от 18.07.2011 года Ко 223-ФЗ «О закупках товаров, работ, услуг отдельными видами юридических лиц, утв. Президиумом Верховного Суда РФ 16.05.2018 года).</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Следовательно, в действиях участника закупки под № 70 </w:t>
      </w:r>
      <w:r>
        <w:rPr>
          <w:color w:val="060606"/>
          <w:spacing w:val="0"/>
          <w:w w:val="100"/>
          <w:position w:val="0"/>
          <w:shd w:val="clear" w:color="auto" w:fill="auto"/>
          <w:lang w:val="ru-RU" w:eastAsia="ru-RU" w:bidi="ru-RU"/>
        </w:rPr>
        <w:t xml:space="preserve">ООО «Балумед» </w:t>
      </w:r>
      <w:r>
        <w:rPr>
          <w:color w:val="000000"/>
          <w:spacing w:val="0"/>
          <w:w w:val="100"/>
          <w:position w:val="0"/>
          <w:shd w:val="clear" w:color="auto" w:fill="auto"/>
          <w:lang w:val="ru-RU" w:eastAsia="ru-RU" w:bidi="ru-RU"/>
        </w:rPr>
        <w:t>усматриваются признаки недобросовестной конкуренции.</w:t>
      </w:r>
    </w:p>
    <w:p>
      <w:pPr>
        <w:pStyle w:val="Style17"/>
        <w:keepNext w:val="0"/>
        <w:keepLines w:val="0"/>
        <w:widowControl w:val="0"/>
        <w:shd w:val="clear" w:color="auto" w:fill="auto"/>
        <w:bidi w:val="0"/>
        <w:spacing w:before="0" w:after="0" w:line="240" w:lineRule="auto"/>
        <w:ind w:left="0" w:right="0" w:firstLine="860"/>
        <w:jc w:val="both"/>
        <w:sectPr>
          <w:footnotePr>
            <w:pos w:val="pageBottom"/>
            <w:numFmt w:val="decimal"/>
            <w:numRestart w:val="continuous"/>
          </w:footnotePr>
          <w:type w:val="continuous"/>
          <w:pgSz w:w="11900" w:h="16840"/>
          <w:pgMar w:top="1077" w:right="534" w:bottom="1278" w:left="1103" w:header="0" w:footer="3" w:gutter="0"/>
          <w:cols w:space="720"/>
          <w:noEndnote/>
          <w:rtlGutter w:val="0"/>
          <w:docGrid w:linePitch="360"/>
        </w:sectPr>
      </w:pPr>
      <w:r>
        <w:rPr>
          <w:color w:val="060606"/>
          <w:spacing w:val="0"/>
          <w:w w:val="100"/>
          <w:position w:val="0"/>
          <w:shd w:val="clear" w:color="auto" w:fill="auto"/>
          <w:lang w:val="ru-RU" w:eastAsia="ru-RU" w:bidi="ru-RU"/>
        </w:rPr>
        <w:t>Вследствие своего недобросовестного поведения, нарушив нормы Закона о защите конкуренции, Общество, действуя осознанно, в обход действующего</w:t>
      </w:r>
    </w:p>
    <w:p>
      <w:pPr>
        <w:pStyle w:val="Style17"/>
        <w:keepNext w:val="0"/>
        <w:keepLines w:val="0"/>
        <w:framePr w:w="10258" w:h="2650" w:wrap="none" w:hAnchor="page" w:x="1107" w:y="1"/>
        <w:widowControl w:val="0"/>
        <w:shd w:val="clear" w:color="auto" w:fill="auto"/>
        <w:bidi w:val="0"/>
        <w:spacing w:before="0" w:after="0" w:line="240" w:lineRule="auto"/>
        <w:ind w:left="0" w:right="0" w:firstLine="0"/>
        <w:jc w:val="both"/>
      </w:pPr>
      <w:r>
        <w:rPr>
          <w:color w:val="060606"/>
          <w:spacing w:val="0"/>
          <w:w w:val="100"/>
          <w:position w:val="0"/>
          <w:shd w:val="clear" w:color="auto" w:fill="auto"/>
          <w:lang w:val="ru-RU" w:eastAsia="ru-RU" w:bidi="ru-RU"/>
        </w:rPr>
        <w:t>Законодательства, используя несуществующий договор, представило заведомо недостоверные сведения с целью осуществления участия в закупке.</w:t>
      </w:r>
    </w:p>
    <w:p>
      <w:pPr>
        <w:pStyle w:val="Style17"/>
        <w:keepNext w:val="0"/>
        <w:keepLines w:val="0"/>
        <w:framePr w:w="10258" w:h="2650" w:wrap="none" w:hAnchor="page" w:x="1107" w:y="1"/>
        <w:widowControl w:val="0"/>
        <w:shd w:val="clear" w:color="auto" w:fill="auto"/>
        <w:bidi w:val="0"/>
        <w:spacing w:before="0" w:after="0" w:line="240" w:lineRule="auto"/>
        <w:ind w:left="0" w:right="0" w:firstLine="900"/>
        <w:jc w:val="both"/>
      </w:pPr>
      <w:r>
        <w:rPr>
          <w:color w:val="060606"/>
          <w:spacing w:val="0"/>
          <w:w w:val="100"/>
          <w:position w:val="0"/>
          <w:shd w:val="clear" w:color="auto" w:fill="auto"/>
          <w:lang w:val="ru-RU" w:eastAsia="ru-RU" w:bidi="ru-RU"/>
        </w:rPr>
        <w:t>Учитывая, что участник закупки ООО «Балумед» под №70 представил недостоверные сведения, результаты закупки подлежат пересмотру.</w:t>
      </w:r>
    </w:p>
    <w:p>
      <w:pPr>
        <w:pStyle w:val="Style17"/>
        <w:keepNext w:val="0"/>
        <w:keepLines w:val="0"/>
        <w:framePr w:w="10258" w:h="2650" w:wrap="none" w:hAnchor="page" w:x="1107" w:y="1"/>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ru-RU" w:eastAsia="ru-RU" w:bidi="ru-RU"/>
        </w:rPr>
        <w:t>На основании вышеизложенного и руководствуясь ст.99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 Башкортостанского УФАС России по контролю в сфере закупок</w:t>
      </w:r>
    </w:p>
    <w:p>
      <w:pPr>
        <w:pStyle w:val="Style17"/>
        <w:keepNext w:val="0"/>
        <w:keepLines w:val="0"/>
        <w:framePr w:w="1330" w:h="398" w:wrap="none" w:hAnchor="page" w:x="5566" w:y="291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РЕШИЛА:</w:t>
      </w:r>
    </w:p>
    <w:p>
      <w:pPr>
        <w:pStyle w:val="Style17"/>
        <w:keepNext w:val="0"/>
        <w:keepLines w:val="0"/>
        <w:framePr w:w="10238" w:h="1694" w:wrap="none" w:hAnchor="page" w:x="1112" w:y="3567"/>
        <w:widowControl w:val="0"/>
        <w:shd w:val="clear" w:color="auto" w:fill="auto"/>
        <w:bidi w:val="0"/>
        <w:spacing w:before="0" w:after="0" w:line="240" w:lineRule="auto"/>
        <w:ind w:left="0" w:right="0" w:firstLine="860"/>
        <w:jc w:val="left"/>
      </w:pPr>
      <w:r>
        <w:rPr>
          <w:color w:val="000001"/>
          <w:spacing w:val="0"/>
          <w:w w:val="100"/>
          <w:position w:val="0"/>
          <w:shd w:val="clear" w:color="auto" w:fill="auto"/>
          <w:lang w:val="ru-RU" w:eastAsia="ru-RU" w:bidi="ru-RU"/>
        </w:rPr>
        <w:t>1. Признать жалобу необоснованной.</w:t>
      </w:r>
    </w:p>
    <w:p>
      <w:pPr>
        <w:pStyle w:val="Style17"/>
        <w:keepNext w:val="0"/>
        <w:keepLines w:val="0"/>
        <w:framePr w:w="10238" w:h="1694" w:wrap="none" w:hAnchor="page" w:x="1112" w:y="3567"/>
        <w:widowControl w:val="0"/>
        <w:shd w:val="clear" w:color="auto" w:fill="auto"/>
        <w:bidi w:val="0"/>
        <w:spacing w:before="0" w:after="280" w:line="240" w:lineRule="auto"/>
        <w:ind w:left="0" w:right="0" w:firstLine="860"/>
        <w:jc w:val="left"/>
      </w:pPr>
      <w:r>
        <w:rPr>
          <w:color w:val="000001"/>
          <w:spacing w:val="0"/>
          <w:w w:val="100"/>
          <w:position w:val="0"/>
          <w:shd w:val="clear" w:color="auto" w:fill="auto"/>
          <w:lang w:val="ru-RU" w:eastAsia="ru-RU" w:bidi="ru-RU"/>
        </w:rPr>
        <w:t xml:space="preserve">2. </w:t>
      </w:r>
      <w:r>
        <w:rPr>
          <w:color w:val="060606"/>
          <w:spacing w:val="0"/>
          <w:w w:val="100"/>
          <w:position w:val="0"/>
          <w:shd w:val="clear" w:color="auto" w:fill="auto"/>
          <w:lang w:val="ru-RU" w:eastAsia="ru-RU" w:bidi="ru-RU"/>
        </w:rPr>
        <w:t>Комиссии, Заказчику выдать предписание.</w:t>
      </w:r>
    </w:p>
    <w:p>
      <w:pPr>
        <w:pStyle w:val="Style17"/>
        <w:keepNext w:val="0"/>
        <w:keepLines w:val="0"/>
        <w:framePr w:w="10238" w:h="1694" w:wrap="none" w:hAnchor="page" w:x="1112" w:y="3567"/>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ru-RU" w:eastAsia="ru-RU" w:bidi="ru-RU"/>
        </w:rPr>
        <w:t>Решение может быть обжаловано в течение трех месяцев со дня его принятия.</w:t>
      </w:r>
    </w:p>
    <w:p>
      <w:pPr>
        <w:pStyle w:val="Style17"/>
        <w:keepNext w:val="0"/>
        <w:keepLines w:val="0"/>
        <w:framePr w:w="2928" w:h="398" w:wrap="none" w:hAnchor="page" w:x="1107" w:y="551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17"/>
        <w:keepNext w:val="0"/>
        <w:keepLines w:val="0"/>
        <w:framePr w:w="2088" w:h="398" w:wrap="none" w:hAnchor="page" w:x="9234" w:y="551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Исламгулов С.Ф.</w:t>
      </w:r>
    </w:p>
    <w:p>
      <w:pPr>
        <w:pStyle w:val="Style17"/>
        <w:keepNext w:val="0"/>
        <w:keepLines w:val="0"/>
        <w:framePr w:w="2035" w:h="394" w:wrap="none" w:hAnchor="page" w:x="1107" w:y="611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7"/>
        <w:keepNext w:val="0"/>
        <w:keepLines w:val="0"/>
        <w:framePr w:w="1368" w:h="394" w:wrap="none" w:hAnchor="page" w:x="9949" w:y="611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Гареев Д.Р.</w:t>
      </w:r>
    </w:p>
    <w:p>
      <w:pPr>
        <w:pStyle w:val="Style17"/>
        <w:keepNext w:val="0"/>
        <w:keepLines w:val="0"/>
        <w:framePr w:w="1982" w:h="394" w:wrap="none" w:hAnchor="page" w:x="9378" w:y="671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Генералова А.В.</w:t>
      </w:r>
    </w:p>
    <w:p>
      <w:pPr>
        <w:pStyle w:val="Style17"/>
        <w:keepNext w:val="0"/>
        <w:keepLines w:val="0"/>
        <w:framePr w:w="2198" w:h="398" w:wrap="none" w:hAnchor="page" w:x="1160" w:y="741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Начальник отдела</w:t>
      </w:r>
    </w:p>
    <w:p>
      <w:pPr>
        <w:pStyle w:val="Style17"/>
        <w:keepNext w:val="0"/>
        <w:keepLines w:val="0"/>
        <w:framePr w:w="2078" w:h="398" w:wrap="none" w:hAnchor="page" w:x="9234" w:y="741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С.Ф. Исламгулов</w:t>
      </w:r>
    </w:p>
    <w:p>
      <w:pPr>
        <w:pStyle w:val="Style25"/>
        <w:keepNext w:val="0"/>
        <w:keepLines w:val="0"/>
        <w:framePr w:w="2726" w:h="302" w:wrap="none" w:hAnchor="page" w:x="4669" w:y="11219"/>
        <w:widowControl w:val="0"/>
        <w:shd w:val="clear" w:color="auto" w:fill="auto"/>
        <w:bidi w:val="0"/>
        <w:spacing w:before="0" w:after="0" w:line="240" w:lineRule="auto"/>
        <w:ind w:left="0" w:right="0" w:firstLine="0"/>
        <w:jc w:val="center"/>
      </w:pPr>
      <w:r>
        <w:rPr>
          <w:i w:val="0"/>
          <w:iCs w:val="0"/>
          <w:spacing w:val="0"/>
          <w:w w:val="100"/>
          <w:position w:val="0"/>
          <w:sz w:val="24"/>
          <w:szCs w:val="24"/>
          <w:shd w:val="clear" w:color="auto" w:fill="auto"/>
          <w:lang w:val="ru-RU" w:eastAsia="ru-RU" w:bidi="ru-RU"/>
        </w:rPr>
        <w:t xml:space="preserve">Места </w:t>
      </w:r>
      <w:r>
        <w:rPr>
          <w:spacing w:val="0"/>
          <w:w w:val="100"/>
          <w:position w:val="0"/>
          <w:sz w:val="24"/>
          <w:szCs w:val="24"/>
          <w:shd w:val="clear" w:color="auto" w:fill="auto"/>
          <w:lang w:val="ru-RU" w:eastAsia="ru-RU" w:bidi="ru-RU"/>
        </w:rPr>
        <w:t>для подписи</w:t>
      </w:r>
    </w:p>
    <w:p>
      <w:pPr>
        <w:pStyle w:val="Style14"/>
        <w:keepNext w:val="0"/>
        <w:keepLines w:val="0"/>
        <w:framePr w:w="2054" w:h="566" w:wrap="none" w:hAnchor="page" w:x="1107" w:y="1383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\Исп.Генералова А.В. тел.216-33-54</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59" w:line="1" w:lineRule="exact"/>
      </w:pPr>
    </w:p>
    <w:p>
      <w:pPr>
        <w:widowControl w:val="0"/>
        <w:spacing w:line="1" w:lineRule="exact"/>
      </w:pPr>
    </w:p>
    <w:sectPr>
      <w:footnotePr>
        <w:pos w:val="pageBottom"/>
        <w:numFmt w:val="decimal"/>
        <w:numRestart w:val="continuous"/>
      </w:footnotePr>
      <w:pgSz w:w="11900" w:h="16840"/>
      <w:pgMar w:top="1105" w:right="536" w:bottom="967"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725170</wp:posOffset>
              </wp:positionH>
              <wp:positionV relativeFrom="page">
                <wp:posOffset>10016490</wp:posOffset>
              </wp:positionV>
              <wp:extent cx="640080" cy="100330"/>
              <wp:wrapNone/>
              <wp:docPr id="1" name="Shape 1"/>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2023-5223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100000000000001pt;margin-top:788.70000000000005pt;width:50.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2023-5223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9945370</wp:posOffset>
              </wp:positionV>
              <wp:extent cx="640080" cy="100330"/>
              <wp:wrapNone/>
              <wp:docPr id="3" name="Shape 3"/>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2023-5223</w:t>
                          </w:r>
                        </w:p>
                      </w:txbxContent>
                    </wps:txbx>
                    <wps:bodyPr wrap="none" lIns="0" tIns="0" rIns="0" bIns="0">
                      <a:spAutoFit/>
                    </wps:bodyPr>
                  </wps:wsp>
                </a:graphicData>
              </a:graphic>
            </wp:anchor>
          </w:drawing>
        </mc:Choice>
        <mc:Fallback>
          <w:pict>
            <v:shape id="_x0000_s1029" type="#_x0000_t202" style="position:absolute;margin-left:56.850000000000001pt;margin-top:783.10000000000002pt;width:50.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2023-5223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561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561A3"/>
      <w:sz w:val="19"/>
      <w:szCs w:val="19"/>
      <w:u w:val="none"/>
    </w:rPr>
  </w:style>
  <w:style w:type="character" w:customStyle="1" w:styleId="CharStyle11">
    <w:name w:val="Основной текст (5)_"/>
    <w:basedOn w:val="DefaultParagraphFont"/>
    <w:link w:val="Style10"/>
    <w:rPr>
      <w:rFonts w:ascii="Arial" w:eastAsia="Arial" w:hAnsi="Arial" w:cs="Arial"/>
      <w:b/>
      <w:bCs/>
      <w:i w:val="0"/>
      <w:iCs w:val="0"/>
      <w:smallCaps w:val="0"/>
      <w:strike w:val="0"/>
      <w:color w:val="202020"/>
      <w:sz w:val="10"/>
      <w:szCs w:val="10"/>
      <w:u w:val="none"/>
    </w:rPr>
  </w:style>
  <w:style w:type="character" w:customStyle="1" w:styleId="CharStyle15">
    <w:name w:val="Основной текст (4)_"/>
    <w:basedOn w:val="DefaultParagraphFont"/>
    <w:link w:val="Style14"/>
    <w:rPr>
      <w:rFonts w:ascii="Times New Roman" w:eastAsia="Times New Roman" w:hAnsi="Times New Roman" w:cs="Times New Roman"/>
      <w:b w:val="0"/>
      <w:bCs w:val="0"/>
      <w:i w:val="0"/>
      <w:iCs w:val="0"/>
      <w:smallCaps w:val="0"/>
      <w:strike w:val="0"/>
      <w:sz w:val="22"/>
      <w:szCs w:val="22"/>
      <w:u w:val="non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sz w:val="28"/>
      <w:szCs w:val="28"/>
      <w:u w:val="none"/>
    </w:rPr>
  </w:style>
  <w:style w:type="character" w:customStyle="1" w:styleId="CharStyle26">
    <w:name w:val="Основной текст (6)_"/>
    <w:basedOn w:val="DefaultParagraphFont"/>
    <w:link w:val="Style25"/>
    <w:rPr>
      <w:rFonts w:ascii="Consolas" w:eastAsia="Consolas" w:hAnsi="Consolas" w:cs="Consolas"/>
      <w:b w:val="0"/>
      <w:bCs w:val="0"/>
      <w:i/>
      <w:iCs/>
      <w:smallCaps w:val="0"/>
      <w:strike w:val="0"/>
      <w:color w:val="6D6D6D"/>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300" w:line="281" w:lineRule="auto"/>
      <w:jc w:val="center"/>
    </w:pPr>
    <w:rPr>
      <w:rFonts w:ascii="Times New Roman" w:eastAsia="Times New Roman" w:hAnsi="Times New Roman" w:cs="Times New Roman"/>
      <w:b w:val="0"/>
      <w:bCs w:val="0"/>
      <w:i w:val="0"/>
      <w:iCs w:val="0"/>
      <w:smallCaps w:val="0"/>
      <w:strike w:val="0"/>
      <w:color w:val="4561A3"/>
      <w:sz w:val="16"/>
      <w:szCs w:val="16"/>
      <w:u w:val="none"/>
    </w:rPr>
  </w:style>
  <w:style w:type="paragraph" w:customStyle="1" w:styleId="Style8">
    <w:name w:val="Основной текст (3)"/>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561A3"/>
      <w:sz w:val="19"/>
      <w:szCs w:val="19"/>
      <w:u w:val="none"/>
    </w:rPr>
  </w:style>
  <w:style w:type="paragraph" w:customStyle="1" w:styleId="Style10">
    <w:name w:val="Основной текст (5)"/>
    <w:basedOn w:val="Normal"/>
    <w:link w:val="CharStyle11"/>
    <w:pPr>
      <w:widowControl w:val="0"/>
      <w:shd w:val="clear" w:color="auto" w:fill="auto"/>
      <w:spacing w:line="252" w:lineRule="auto"/>
      <w:ind w:firstLine="320"/>
    </w:pPr>
    <w:rPr>
      <w:rFonts w:ascii="Arial" w:eastAsia="Arial" w:hAnsi="Arial" w:cs="Arial"/>
      <w:b/>
      <w:bCs/>
      <w:i w:val="0"/>
      <w:iCs w:val="0"/>
      <w:smallCaps w:val="0"/>
      <w:strike w:val="0"/>
      <w:color w:val="202020"/>
      <w:sz w:val="10"/>
      <w:szCs w:val="10"/>
      <w:u w:val="none"/>
    </w:rPr>
  </w:style>
  <w:style w:type="paragraph" w:customStyle="1" w:styleId="Style14">
    <w:name w:val="Основной текст (4)"/>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 w:type="paragraph" w:customStyle="1" w:styleId="Style17">
    <w:name w:val="Основной текст"/>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5">
    <w:name w:val="Основной текст (6)"/>
    <w:basedOn w:val="Normal"/>
    <w:link w:val="CharStyle26"/>
    <w:pPr>
      <w:widowControl w:val="0"/>
      <w:shd w:val="clear" w:color="auto" w:fill="auto"/>
      <w:jc w:val="center"/>
    </w:pPr>
    <w:rPr>
      <w:rFonts w:ascii="Consolas" w:eastAsia="Consolas" w:hAnsi="Consolas" w:cs="Consolas"/>
      <w:b w:val="0"/>
      <w:bCs w:val="0"/>
      <w:i/>
      <w:iCs/>
      <w:smallCaps w:val="0"/>
      <w:strike w:val="0"/>
      <w:color w:val="6D6D6D"/>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s>
</file>

<file path=docProps/core.xml><?xml version="1.0" encoding="utf-8"?>
<cp:coreProperties xmlns:cp="http://schemas.openxmlformats.org/package/2006/metadata/core-properties" xmlns:dc="http://purl.org/dc/elements/1.1/">
  <dc:title>Решение Свердловского УФАС России от 21.06.2022 по жалобе N 066/06/106-2078/2022Обстоятельства: По мнению Заявителя, Заказчиком нарушены положения Приказа Минфина России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 проведении процедуры заключения контракта.Решение: Признать жалобу необоснованной; предписание не выдавать.</dc:title>
  <dc:subject/>
  <dc:creator/>
  <cp:keywords/>
</cp:coreProperties>
</file>