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70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Дело № 121мз-23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70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029/06/42-343/2023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008" w:right="955" w:bottom="518" w:left="1085" w:header="580" w:footer="90" w:gutter="0"/>
          <w:pgNumType w:start="1"/>
          <w:cols w:space="720"/>
          <w:noEndnote/>
          <w:rtlGutter w:val="0"/>
          <w:docGrid w:linePitch="360"/>
        </w:sectPr>
      </w:pPr>
      <w:r>
        <w:drawing>
          <wp:anchor distT="0" distB="2429510" distL="0" distR="0" simplePos="0" relativeHeight="125829378" behindDoc="0" locked="0" layoutInCell="1" allowOverlap="1">
            <wp:simplePos x="0" y="0"/>
            <wp:positionH relativeFrom="page">
              <wp:posOffset>2020570</wp:posOffset>
            </wp:positionH>
            <wp:positionV relativeFrom="paragraph">
              <wp:posOffset>0</wp:posOffset>
            </wp:positionV>
            <wp:extent cx="536575" cy="377825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3778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511810" distB="1250315" distL="0" distR="0" simplePos="0" relativeHeight="125829379" behindDoc="0" locked="0" layoutInCell="1" allowOverlap="1">
                <wp:simplePos x="0" y="0"/>
                <wp:positionH relativeFrom="page">
                  <wp:posOffset>774065</wp:posOffset>
                </wp:positionH>
                <wp:positionV relativeFrom="paragraph">
                  <wp:posOffset>511810</wp:posOffset>
                </wp:positionV>
                <wp:extent cx="3026410" cy="104521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26410" cy="1045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3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Архангельской области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0.950000000000003pt;margin-top:40.300000000000004pt;width:238.30000000000001pt;height:82.299999999999997pt;z-index:-125829374;mso-wrap-distance-left:0;mso-wrap-distance-top:40.300000000000004pt;mso-wrap-distance-right:0;mso-wrap-distance-bottom:98.45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6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3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Архангельской области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22120" distB="628015" distL="0" distR="0" simplePos="0" relativeHeight="125829381" behindDoc="0" locked="0" layoutInCell="1" allowOverlap="1">
                <wp:simplePos x="0" y="0"/>
                <wp:positionH relativeFrom="page">
                  <wp:posOffset>1210310</wp:posOffset>
                </wp:positionH>
                <wp:positionV relativeFrom="paragraph">
                  <wp:posOffset>1722120</wp:posOffset>
                </wp:positionV>
                <wp:extent cx="2145665" cy="45720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5665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К. Либкнехта, 2, г. Архангельск, 163000</w:t>
                              <w:br/>
                              <w:t>Тел.: (8182) 20-73-21, факс: (8182) 21-54-45</w:t>
                              <w:br/>
                              <w:t>е-тай: 1о29@Га8.§ОУ.ги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95.299999999999997pt;margin-top:135.59999999999999pt;width:168.95000000000002pt;height:36.pt;z-index:-125829372;mso-wrap-distance-left:0;mso-wrap-distance-top:135.59999999999999pt;mso-wrap-distance-right:0;mso-wrap-distance-bottom:49.45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К. Либкнехта, 2, г. Архангельск, 163000</w:t>
                        <w:br/>
                        <w:t>Тел.: (8182) 20-73-21, факс: (8182) 21-54-45</w:t>
                        <w:br/>
                        <w:t>е-тай: 1о29@Га8.§ОУ.ги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94890" distB="635" distL="0" distR="0" simplePos="0" relativeHeight="125829383" behindDoc="0" locked="0" layoutInCell="1" allowOverlap="1">
                <wp:simplePos x="0" y="0"/>
                <wp:positionH relativeFrom="page">
                  <wp:posOffset>746760</wp:posOffset>
                </wp:positionH>
                <wp:positionV relativeFrom="paragraph">
                  <wp:posOffset>2294890</wp:posOffset>
                </wp:positionV>
                <wp:extent cx="3048000" cy="51181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48000" cy="511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right"/>
                            </w:pPr>
                            <w:bookmarkStart w:id="0" w:name="bookmark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» дЦ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С5/#&gt;Ы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А&gt;&gt;</w:t>
                            </w:r>
                            <w:bookmarkEnd w:id="0"/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23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ru-RU" w:eastAsia="ru-RU" w:bidi="ru-RU"/>
                              </w:rPr>
                              <w:t>На №</w:t>
                              <w:tab/>
                              <w:t>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800000000000004pt;margin-top:180.70000000000002pt;width:240.pt;height:40.300000000000004pt;z-index:-125829370;mso-wrap-distance-left:0;mso-wrap-distance-top:180.70000000000002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right"/>
                      </w:pPr>
                      <w:bookmarkStart w:id="0" w:name="bookmark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» дЦ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-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С5/#&gt;Ы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А&gt;&gt;</w:t>
                      </w:r>
                      <w:bookmarkEnd w:id="0"/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23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ru-RU" w:eastAsia="ru-RU" w:bidi="ru-RU"/>
                        </w:rPr>
                        <w:t>На №</w:t>
                        <w:tab/>
                        <w:t>от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3985" distB="259080" distL="0" distR="0" simplePos="0" relativeHeight="125829385" behindDoc="0" locked="0" layoutInCell="1" allowOverlap="1">
                <wp:simplePos x="0" y="0"/>
                <wp:positionH relativeFrom="page">
                  <wp:posOffset>4309745</wp:posOffset>
                </wp:positionH>
                <wp:positionV relativeFrom="paragraph">
                  <wp:posOffset>133985</wp:posOffset>
                </wp:positionV>
                <wp:extent cx="2639695" cy="241427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39695" cy="2414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Заказчик: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МБОУ городского округа «Город Архангельск» «Средняя школа № 37»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163059, г. Архангельск, ул. Кировская, д. 21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3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Е-таП: 8сЬоо137агЬску@гатЫег.ги</w:t>
                            </w:r>
                          </w:p>
                          <w:p>
                            <w:pPr>
                              <w:pStyle w:val="Style1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3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Оператор электронной площадки:</w:t>
                            </w:r>
                            <w:bookmarkEnd w:id="2"/>
                          </w:p>
                          <w:p>
                            <w:pPr>
                              <w:pStyle w:val="Style1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3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ООО «РТС-тендер»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121151, г. Москва, набережная Тараса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Шевченко, д. 23А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ru-RU" w:eastAsia="ru-RU" w:bidi="ru-RU"/>
                              </w:rPr>
                              <w:t>Е-таИ: ко@Н8-1епс1ег.ги</w:t>
                            </w:r>
                          </w:p>
                          <w:p>
                            <w:pPr>
                              <w:pStyle w:val="Style1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30" w:lineRule="auto"/>
                              <w:ind w:left="0" w:right="0" w:firstLine="0"/>
                              <w:jc w:val="left"/>
                            </w:pPr>
                            <w:bookmarkStart w:id="5" w:name="bookmark5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Заявитель:</w:t>
                            </w:r>
                            <w:bookmarkEnd w:id="5"/>
                          </w:p>
                          <w:p>
                            <w:pPr>
                              <w:pStyle w:val="Style1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3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Сысоев Константин Владимирович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Е-шаИ: 8кусоп8иког@§таИ.сот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39.35000000000002pt;margin-top:10.550000000000001pt;width:207.84999999999999pt;height:190.09999999999999pt;z-index:-125829368;mso-wrap-distance-left:0;mso-wrap-distance-top:10.550000000000001pt;mso-wrap-distance-right:0;mso-wrap-distance-bottom:20.400000000000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Заказчик: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МБОУ городского округа «Город Архангельск» «Средняя школа № 37»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163059, г. Архангельск, ул. Кировская, д. 21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3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Е-таП: 8сЬоо137агЬску@гатЫег.ги</w:t>
                      </w:r>
                    </w:p>
                    <w:p>
                      <w:pPr>
                        <w:pStyle w:val="Style1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3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Оператор электронной площадки:</w:t>
                      </w:r>
                      <w:bookmarkEnd w:id="2"/>
                    </w:p>
                    <w:p>
                      <w:pPr>
                        <w:pStyle w:val="Style1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3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ООО «РТС-тендер»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121151, г. Москва, набережная Тараса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Шевченко, д. 23А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ru-RU" w:eastAsia="ru-RU" w:bidi="ru-RU"/>
                        </w:rPr>
                        <w:t>Е-таИ: ко@Н8-1епс1ег.ги</w:t>
                      </w:r>
                    </w:p>
                    <w:p>
                      <w:pPr>
                        <w:pStyle w:val="Style1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30" w:lineRule="auto"/>
                        <w:ind w:left="0" w:right="0" w:firstLine="0"/>
                        <w:jc w:val="left"/>
                      </w:pPr>
                      <w:bookmarkStart w:id="5" w:name="bookmark5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Заявитель:</w:t>
                      </w:r>
                      <w:bookmarkEnd w:id="5"/>
                    </w:p>
                    <w:p>
                      <w:pPr>
                        <w:pStyle w:val="Style1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3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Сысоев Константин Владимирович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Е-шаИ: 8кусоп8иког@§таИ.сот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" w:after="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39" w:right="0" w:bottom="73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/>
        <w:keepLines/>
        <w:widowControl w:val="0"/>
        <w:shd w:val="clear" w:color="auto" w:fill="auto"/>
        <w:tabs>
          <w:tab w:pos="8237" w:val="left"/>
        </w:tabs>
        <w:bidi w:val="0"/>
        <w:spacing w:before="0" w:after="0" w:line="240" w:lineRule="auto"/>
        <w:ind w:left="0" w:right="0" w:firstLine="240"/>
        <w:jc w:val="both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 мая 2023 года</w:t>
        <w:tab/>
        <w:t>г. Архангельск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24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Письмом ФАС России от 03.04.2020 № ИА/27903/20 "О дистанционном рассмотрении жалоб, проведения внеплановых проверок, рассмотрения обращений о включении сведений в отношении участников закупок, поставщиков (подрядчиков, исполнителей) в реестр недобросовестных поставщиков", Комиссия Управления Федеральной антимонопольной службы по Архангельской области по контролю в сфере закупок (далее - Комиссия Архангельского УФАС России)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94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2480" w:right="0" w:hanging="2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Малышева О.С. Заместитель руководителя Управления - начальник отдела контроля закупок;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both"/>
      </w:pPr>
      <w:bookmarkStart w:id="10" w:name="bookmark10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Члены комиссии: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tabs>
          <w:tab w:pos="2462" w:val="left"/>
        </w:tabs>
        <w:bidi w:val="0"/>
        <w:spacing w:before="0" w:after="0" w:line="240" w:lineRule="auto"/>
        <w:ind w:left="0" w:right="0" w:firstLine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Титова О.Е.</w:t>
        <w:tab/>
        <w:t>Заместитель начальника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Вижевцева С.Н. Ведущий специалист-эксперт отдела контроля закупок,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пункта 1 части 15 статьи 99, статьи 106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54" w:lineRule="auto"/>
        <w:ind w:left="24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отсутствии представителей Заказчика и Заявителя,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которые уведомлены надлежащим образом о времени и месте рассмотрения настоящего дела.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1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24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 апреля 2023 года в Архангельское УФАС России - уполномоченный федеральный орган исполнительной власти, осуществляющий контроль в сфере закупок, поступила жалоба Сысоева Константина Владимировича (далее - Заявитель) на действия заказчика - МБОУ городского округа «Город Архангельск» «Средняя школа № 37» (далее - Заказчик), при проведении электронного аукциона на право заключения муниципального контракта на выполнение работ по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«Центр документации»: 163000, г. Архангельск, пл. Ленина, д.4, оф.2; ИНН 2901204236; зак. 30, тир. 10000, 10.11.2022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9728" w:val="left"/>
          <w:tab w:pos="10861" w:val="left"/>
        </w:tabs>
        <w:bidi w:val="0"/>
        <w:spacing w:before="0" w:after="0" w:line="266" w:lineRule="auto"/>
        <w:ind w:left="560" w:right="0" w:firstLine="8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12/5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Я капитальному ремонту территории (благоустройство территории) по адресу; г. Архангельск, ул. Кировская, д. 21 (извещение № 0324300030023000001).</w:t>
        <w:tab/>
        <w:t>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66" w:lineRule="auto"/>
        <w:ind w:left="128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Содержание жалобы: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56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Обжалуются действия Заказчика в связи с размещением извещения, не соответствующего требованиям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56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направил письменные объяснения по жалобе в адрес Архангельского УФАС России письмом от 27.04.2023 № 269.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6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56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14.04.2023 Заказчиком на официальном сайте единой информационной системы в сфере закупок в сети Интернет ЬЦр://2акирк1.§оу.ги размещено извещение № 0324300030023000001 о проведении электронного аукциона на право заключения муниципального контракта на выполнение работ по капитальному ремонту территории (благоустройство территории) по адресу: г. Архангельск, ул. Кировская, д. 21 (далее - Извещение).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12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муниципального контракта - 1 094 045,18 руб.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12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 - ООО «РТС-тендер».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52" w:lineRule="auto"/>
        <w:ind w:left="56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26.04.2023 № 0324300030023000001 электронный аукцион признан несостоявшимся по причине того, что на участие в аукционе не подано ни одной заявки.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56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Заявитель в жалобе указывает, что Заказчик незаконно установил одновременно два требования применительно к включению участника закупки в реестр недобросовестных поставщиков (далее - РНП). Требование, предусмотренное пунктом «б» части 1 Постановления Правительства Российской Федерации от 29.12.2021 №2571, возможно устанавливать только в случае, если не установлено требований к участникам закупки, предусмотренных частью 1.1 статьи 31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6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12 части 1 статьи 42 ФЗ «О контрактной системе»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пунктом 1 части 1 статьи 31 ФЗ «О контрактной системе», требования, предъявляемые к участникам закупки в соответствии с частями 2 и 2.1 (при наличии таких требований) статьи 31 ФЗ «О контрактной системе»,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ФЗ «О контрактной системе» (при наличии такого требования).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6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пункта 3 части 2 статьи 31 ФЗ «О контрактной системе»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6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4 статьи 31 ФЗ «О контрактной системе», в случае установления Правительством Российской Федерации в соответствии с частью 2 данной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6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части 5 статьи 31 ФЗ «О контрактной системе» информация об установленных требованиях в соответствии с частями 1, 1.1,2 и 2.1 данной статьи указывается заказчиком в извещении об осуществлении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56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подпункту «б» пункта 1 постановления Правительства Российской Федерации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- Постановления № 2571) в случае если заказчиком не установлено требование, предусмотренное частью 1.1 статьи 31 ФЗ</w:t>
      </w:r>
    </w:p>
    <w:p>
      <w:pPr>
        <w:pStyle w:val="Style19"/>
        <w:keepNext/>
        <w:keepLines/>
        <w:widowControl w:val="0"/>
        <w:shd w:val="clear" w:color="auto" w:fill="auto"/>
        <w:tabs>
          <w:tab w:pos="10531" w:val="left"/>
        </w:tabs>
        <w:bidi w:val="0"/>
        <w:spacing w:before="0" w:after="0" w:line="240" w:lineRule="auto"/>
        <w:ind w:left="0" w:right="0" w:firstLine="0"/>
        <w:jc w:val="both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Щ</w:t>
        <w:tab/>
        <w:t>®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3/5</w:t>
      </w:r>
      <w:bookmarkEnd w:id="14"/>
    </w:p>
    <w:p>
      <w:pPr>
        <w:pStyle w:val="Style2"/>
        <w:keepNext w:val="0"/>
        <w:keepLines w:val="0"/>
        <w:widowControl w:val="0"/>
        <w:shd w:val="clear" w:color="auto" w:fill="auto"/>
        <w:tabs>
          <w:tab w:pos="1302" w:val="left"/>
          <w:tab w:pos="10874" w:val="right"/>
        </w:tabs>
        <w:bidi w:val="0"/>
        <w:spacing w:before="0" w:after="0" w:line="21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щ ,*»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 контрактной системе»,</w:t>
        <w:tab/>
        <w:t>заказчик обязан установить требование об отсутствии в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302" w:val="left"/>
          <w:tab w:pos="10874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Цж</w:t>
        <w:tab/>
        <w:t>предусмотренном Законом о</w:t>
        <w:tab/>
        <w:t>контрактной системе реестре недобросовестных поставщиков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302" w:val="left"/>
          <w:tab w:pos="10874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 Ч</w:t>
        <w:tab/>
        <w:t>(подрядчиков, исполнителей)</w:t>
        <w:tab/>
        <w:t>информации об участнике закупки, в том числе о лицах,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302" w:val="left"/>
        </w:tabs>
        <w:bidi w:val="0"/>
        <w:spacing w:before="0" w:after="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</w:t>
        <w:tab/>
        <w:t>информация о которых содержится в заявке на участие в закупке в соответствии с подпунктом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302" w:val="left"/>
          <w:tab w:pos="10874" w:val="right"/>
        </w:tabs>
        <w:bidi w:val="0"/>
        <w:spacing w:before="0" w:after="0" w:line="254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‘</w:t>
        <w:tab/>
        <w:t>«в» пункта 1 части 1 статьи 43</w:t>
        <w:tab/>
        <w:t>ФЗ «О контрактной системе», включенной в такой реестр в связи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1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отказом от исполнения контракта по причине введения в отношении заказчика политических или экономических санкций иностранными государствами, совершающими недружественные действия в отношении Российской Федерации, граждан Российской Федерации или российских '■ . ... • юридических лиц, и (или) введения иностранными государствами, государственными объединениями и (или) союзами и (или) государственными (межгосударственными) учреждениями иностранных государств или государственных объединений и (или) союзов мер ограничительного характера.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20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Заказчиком в Извещении в разделе «Требования к участникам» установлено: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54" w:lineRule="auto"/>
        <w:ind w:left="134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«1. Требование об отсутствии в реестре недобросовестных поставщиков (подрядчиков, исполнителей) информации, включенной в такой реестр в связи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участникам закупок в соответствии с ч. 1.1 ст. 31 Закона № 44-ФЗ».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4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материалами дела установлено, что в Извещении Заказчик одновременно установил требование, предусмотренное частью 1.1 статьи 31 ФЗ «О контрактной системе» и требование об отсутствии в предусмотренном ФЗ «О контрактной системе» реестре недобросовестных поставщиков информации об участнике закупки, включенной в такой реестр в связи с отказом от исполнения контракта по причине введения в отношении заказчика политических или экономических санкций иностранными государствами.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4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правовой позиции, изложенной в Информационном письме Минфина России от 27.06.2022 №24-01-09/61077, требование, предусмотренное подпунктом «б» пункта 1 Постановления № 2571, устанавливается, если заказчиком не реализовано право установить в соответствии с частью 1.1 статьи 31 ФЗ «О контрактной системе» более широкое требование об отсутствии информации об участниках закупки в РНП. Если заказчиком такое право реализовано, то требование, предусмотренное подпунктом «б» пункта 1 Постановления № 2571, заказчиком не устанавливается.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4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6 статьи 31 ФЗ «О контрактной системе», заказчики не вправе устанавливать требования к участникам закупок в нарушение требований указанного Федерального закона.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6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Заказчик нарушил часть 6 статьи 31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4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указанных действиях Заказчика содержатся признаки состава административного правонарушения, предусмотренного частью 4 статьи 7.30 Кодекса Российской Федерации об административных правонарушениях (далее - КоАП РФ).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</w:t>
      </w:r>
      <w:bookmarkEnd w:id="1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4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2.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своей жалобе указывает, что Заказчиком неправомерно установлены дополнительные требования к участникам закупки в соответствии с позицией 15 приложения к Постановлению Правительства от 29.12.2021 №2571.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302" w:val="left"/>
        </w:tabs>
        <w:bidi w:val="0"/>
        <w:spacing w:before="0" w:after="0" w:line="240" w:lineRule="auto"/>
        <w:ind w:left="0" w:right="0" w:firstLine="20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12 части 1 статьи 42 ФЗ «О контрактной системе»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пунктом 1 части 1 статьи 31 ФЗ «О контрактной системе», требования, предъявляемые к участникам закупки в соответствии с частями 2 и 2.1 (при наличии таких требований) статьи 31 ФЗ «О контрактной системе», и исчерпывающий перечень документов, подтверждающих соответствие участника закупки таким ■</w:t>
        <w:tab/>
        <w:t>требованиям, а также требование, предъявляемое к участникам закупки в соответствии с частью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1.1 статьи 31 ФЗ «О контрактной системе» (при наличии такого требования).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4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2 статьи 31 ФЗ «О контрактной системе»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354" w:val="left"/>
        </w:tabs>
        <w:bidi w:val="0"/>
        <w:spacing w:before="0" w:after="0" w:line="240" w:lineRule="auto"/>
        <w:ind w:left="20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2256" w:val="left"/>
          <w:tab w:leader="underscore" w:pos="2882" w:val="left"/>
          <w:tab w:leader="underscore" w:pos="2963" w:val="left"/>
          <w:tab w:leader="underscore" w:pos="5438" w:val="left"/>
          <w:tab w:pos="6552" w:val="left"/>
        </w:tabs>
        <w:bidi w:val="0"/>
        <w:spacing w:before="0" w:after="80" w:line="240" w:lineRule="auto"/>
        <w:ind w:left="0" w:right="0" w:firstLine="0"/>
        <w:jc w:val="righ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ab/>
        <w:tab/>
        <w:tab/>
        <w:tab/>
      </w:r>
      <w:r>
        <w:rPr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ru-RU" w:eastAsia="ru-RU" w:bidi="ru-RU"/>
        </w:rPr>
        <w:t>Д4/5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ab/>
        <w:t>|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93" w:val="left"/>
        </w:tabs>
        <w:bidi w:val="0"/>
        <w:spacing w:before="0" w:after="0" w:line="228" w:lineRule="auto"/>
        <w:ind w:left="46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68" w:val="left"/>
        </w:tabs>
        <w:bidi w:val="0"/>
        <w:spacing w:before="0" w:after="0" w:line="240" w:lineRule="auto"/>
        <w:ind w:left="1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93" w:val="left"/>
        </w:tabs>
        <w:bidi w:val="0"/>
        <w:spacing w:before="0" w:after="0" w:line="240" w:lineRule="auto"/>
        <w:ind w:left="46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части 4 статьи 31 ФЗ «О контрактной системе» в случае установления Правительством Российской Федерации в соответствии с частью 2 статьи 31 ФЗ «О контрактной системе»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0777" w:val="left"/>
        </w:tabs>
        <w:bidi w:val="0"/>
        <w:spacing w:before="0" w:after="0" w:line="240" w:lineRule="auto"/>
        <w:ind w:left="46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5 статьи 31 ФЗ «О контрактной системе» информация об установленных требованиях в соответствии с частями 1, 1.1, 2 и 2.1 статьи 31 ФЗ «О контрактной системе» указывается заказчиком в извещении об осуществлении закупки и документации о закупке</w:t>
        <w:tab/>
        <w:t>•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(в случае, если ФЗ «О контрактной системе» предусмотрена документация о закупке).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части 6 статьи 31 ФЗ «О контрактной системе» Заказчики не вправе устанавливать требования к участникам закупок в нарушение требований данного Федерального закона.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1 Постановления Правительства РФ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- Постановление № 2571)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требованиям подтверждается информацией и документами, предусмотренными приложением к данному постановлению.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Подпунктом «а» пункта 3 Постановления № 2571 установлено, что положения данного постановления применяются при проведении конкурентных способов определения поставщиков (подрядчиков, исполнителей), при этом: 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рублей; позиции 14, 15 и 36 приложения применяются в случае, если при осуществлении закупки начальная (максимальная) цена контракта превышает 1 млн. рублей.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0777" w:val="left"/>
        </w:tabs>
        <w:bidi w:val="0"/>
        <w:spacing w:before="0" w:after="0" w:line="240" w:lineRule="auto"/>
        <w:ind w:left="46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позицией 15 Приложения к Постановлению № 2571 к участникам закупки работ по текущему ремонту зданий, сооружений предъявляются дополнительные требования о наличии у участника закупки следующего опыта выполнения работ: 1) опыт исполнения договора, предусматривающего выполнение работ по текущему ремонту зданий, сооружений; 2) опыт исполнения договора, предусматривающего выполнение работ по капитальному ремонту объекта капитального строительства. Цена выполненных работ по договору, предусмотренному пунктом 1 или 2 данной графы указанной позиции, должна Ц] составлять не менее 20 процентов начальной (максимальной) цены контракта, заключаемого по результатам определения поставщика (подрядчика, исполнителя). К информации и документам, подтверждающим соответствие участников закупки дополнительным требованиям относятся:</w:t>
        <w:tab/>
        <w:t>■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49" w:val="left"/>
        </w:tabs>
        <w:bidi w:val="0"/>
        <w:spacing w:before="0" w:after="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исполненный договор; 2) акт выполненных работ, подтверждающий цену выполненных работ.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Извещении Заказчик установил аналогичные требования к участникам закупки.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0777" w:val="left"/>
        </w:tabs>
        <w:bidi w:val="0"/>
        <w:spacing w:before="0" w:after="0" w:line="240" w:lineRule="auto"/>
        <w:ind w:left="1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объектом закупки является выполнение работ по капитальному</w:t>
        <w:tab/>
        <w:t>;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0777" w:val="left"/>
        </w:tabs>
        <w:bidi w:val="0"/>
        <w:spacing w:before="0" w:after="0" w:line="240" w:lineRule="auto"/>
        <w:ind w:left="4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ремонту территории (благоустройство территории) по адресу: г. Архангельск, ул. Кировская, Д д. 21. Начальная (максимальная) цена государственного контракта - 1 094 045,18 руб.</w:t>
        <w:tab/>
        <w:t>У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0777" w:val="left"/>
        </w:tabs>
        <w:bidi w:val="0"/>
        <w:spacing w:before="0" w:after="0" w:line="240" w:lineRule="auto"/>
        <w:ind w:left="46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локально-сметном расчете (смете) № 02-01-01, являющемся неотъемлемой частью Извещения, содержатся следующие виды работ: разборка покрытий и оснований: щебеночных и • • асфальтобетонных с помощью молотков отбойных, корчевка пней в грунтах естественного . Д залегания корчевателями-собирателями, устройство подстилающих и выравнивающих слоев -•</w:t>
        <w:tab/>
        <w:t>. .1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0777" w:val="left"/>
        </w:tabs>
        <w:bidi w:val="0"/>
        <w:spacing w:before="0" w:after="0" w:line="240" w:lineRule="auto"/>
        <w:ind w:left="4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оснований из щебня, устройство асфальтобетонных покрытий дорожек и тротуаров, установка ; бортовых камней бетонных.</w:t>
        <w:tab/>
        <w:t>Ц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0" w:right="0" w:firstLine="7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39" w:right="213" w:bottom="734" w:left="709" w:header="111" w:footer="306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Данные виды работ относятся к благоустройству территории, что соответствует позиции 9 Приложения к Постановлению № 2571.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420" w:right="0" w:firstLine="720"/>
        <w:jc w:val="both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2752725</wp:posOffset>
            </wp:positionH>
            <wp:positionV relativeFrom="margin">
              <wp:posOffset>4594225</wp:posOffset>
            </wp:positionV>
            <wp:extent cx="3102610" cy="182880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102610" cy="18288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Архангельского УФАС России приходит к выводу о несоответствии установленных Заказчиком в соответствии с позицией 15 Приложения к Постановлению № 2571 дополнительных требований объекту закупки (благоустройство территории).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120" w:line="259" w:lineRule="auto"/>
        <w:ind w:left="420" w:right="0" w:firstLine="720"/>
        <w:jc w:val="both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Заказчик нарушил требования части 6 статьи 31 ФЗ «О контрактной системе».</w:t>
      </w:r>
      <w:bookmarkEnd w:id="1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52" w:lineRule="auto"/>
        <w:ind w:left="42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указанных действиях Заказчика содержатся признаки состава административного правонарушения, предусмотренного частью 4 статьи 7.30 Кодекса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2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проведении внеплановой проверки на основании пункта 1 части 15 статьи 99 ФЗ «О контрактной системе» данной закупки иных нарушений законодательства РФ о контрактной системе не выявлено.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420" w:right="0" w:firstLine="20"/>
        <w:jc w:val="both"/>
      </w:pPr>
      <w:r>
        <mc:AlternateContent>
          <mc:Choice Requires="wps">
            <w:drawing>
              <wp:anchor distT="0" distB="0" distL="114300" distR="114300" simplePos="0" relativeHeight="125829387" behindDoc="0" locked="0" layoutInCell="1" allowOverlap="1">
                <wp:simplePos x="0" y="0"/>
                <wp:positionH relativeFrom="page">
                  <wp:posOffset>1178560</wp:posOffset>
                </wp:positionH>
                <wp:positionV relativeFrom="margin">
                  <wp:posOffset>2240915</wp:posOffset>
                </wp:positionV>
                <wp:extent cx="5638800" cy="18288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3880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Руководствуясь пунктом 1 части 15 статьи 99 и частью 8 статьи 106 ФЗ «О контрактной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92.799999999999997pt;margin-top:176.45000000000002pt;width:444.pt;height:14.4pt;z-index:-125829366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Руководствуясь пунктом 1 части 15 статьи 99 и частью 8 статьи 106 ФЗ «О контрактной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20"/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Сысоева Константина Владимировича обоснованной.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9" w:val="left"/>
        </w:tabs>
        <w:bidi w:val="0"/>
        <w:spacing w:before="0" w:after="0" w:line="240" w:lineRule="auto"/>
        <w:ind w:left="42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Заказчика - МБОУ городского округа «Город Архангельск» «Средняя школа № 37», нарушившим часть 6 статьи 31 ФЗ «О контрактной системе».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34" w:val="left"/>
        </w:tabs>
        <w:bidi w:val="0"/>
        <w:spacing w:before="0" w:after="0" w:line="240" w:lineRule="auto"/>
        <w:ind w:left="42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оператору электронной площадки - ООО «РТС-тендер» предписание об устранении выявленных нарушений ФЗ «О контрактной системе» не выдавать, поскольку электронный аукцион не состоялся.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4" w:val="left"/>
        </w:tabs>
        <w:bidi w:val="0"/>
        <w:spacing w:before="0" w:after="540" w:line="254" w:lineRule="auto"/>
        <w:ind w:left="42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должностному лицу Архангельского УФАС России для принятия решения о возбуждении дела об административном правонарушении.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420" w:right="0" w:firstLine="2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Примечание.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9 статьи 106 ФЗ «О контрактной системе» решение, принятое по результатам рассмотрения жалобы по существу, может быть обжаловано в судебном порядке в течение 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4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4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8280" w:right="0" w:firstLine="0"/>
        <w:jc w:val="both"/>
      </w:pPr>
      <w:r>
        <mc:AlternateContent>
          <mc:Choice Requires="wps">
            <w:drawing>
              <wp:anchor distT="0" distB="325755" distL="114300" distR="114300" simplePos="0" relativeHeight="125829389" behindDoc="0" locked="0" layoutInCell="1" allowOverlap="1">
                <wp:simplePos x="0" y="0"/>
                <wp:positionH relativeFrom="page">
                  <wp:posOffset>5695950</wp:posOffset>
                </wp:positionH>
                <wp:positionV relativeFrom="margin">
                  <wp:posOffset>5426075</wp:posOffset>
                </wp:positionV>
                <wp:extent cx="1103630" cy="173990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363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О.С. Малышева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48.5pt;margin-top:427.25pt;width:86.900000000000006pt;height:13.700000000000001pt;z-index:-125829364;mso-wrap-distance-left:9.pt;mso-wrap-distance-right:9.pt;mso-wrap-distance-bottom:25.650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О.С. Малышева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26390" distB="0" distL="400685" distR="114935" simplePos="0" relativeHeight="125829391" behindDoc="0" locked="0" layoutInCell="1" allowOverlap="1">
                <wp:simplePos x="0" y="0"/>
                <wp:positionH relativeFrom="page">
                  <wp:posOffset>5982335</wp:posOffset>
                </wp:positionH>
                <wp:positionV relativeFrom="margin">
                  <wp:posOffset>5752465</wp:posOffset>
                </wp:positionV>
                <wp:extent cx="816610" cy="173990"/>
                <wp:wrapSquare wrapText="lef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166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О.Е. Титова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1.05000000000001pt;margin-top:452.94999999999999pt;width:64.299999999999997pt;height:13.700000000000001pt;z-index:-125829362;mso-wrap-distance-left:31.550000000000001pt;mso-wrap-distance-top:25.699999999999999pt;mso-wrap-distance-right:9.0500000000000007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О.Е. Титова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С.Н. Вижевцева</w:t>
      </w:r>
    </w:p>
    <w:sectPr>
      <w:headerReference w:type="default" r:id="rId9"/>
      <w:footnotePr>
        <w:pos w:val="pageBottom"/>
        <w:numFmt w:val="decimal"/>
        <w:numRestart w:val="continuous"/>
      </w:footnotePr>
      <w:pgSz w:w="11900" w:h="16840"/>
      <w:pgMar w:top="539" w:right="213" w:bottom="734" w:left="709" w:header="0" w:footer="306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6573520</wp:posOffset>
              </wp:positionH>
              <wp:positionV relativeFrom="page">
                <wp:posOffset>181610</wp:posOffset>
              </wp:positionV>
              <wp:extent cx="219710" cy="9779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971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ru-RU" w:eastAsia="ru-RU" w:bidi="ru-RU"/>
                            </w:rPr>
                            <w:t>05/5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17.60000000000002pt;margin-top:14.300000000000001pt;width:17.300000000000001pt;height:7.7000000000000002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ru-RU" w:eastAsia="ru-RU" w:bidi="ru-RU"/>
                      </w:rPr>
                      <w:t>05/5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730885</wp:posOffset>
              </wp:positionH>
              <wp:positionV relativeFrom="page">
                <wp:posOffset>306070</wp:posOffset>
              </wp:positionV>
              <wp:extent cx="6087110" cy="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871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7.550000000000004pt;margin-top:24.100000000000001pt;width:479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8">
    <w:name w:val="Заголовок №1_"/>
    <w:basedOn w:val="DefaultParagraphFont"/>
    <w:link w:val="Style7"/>
    <w:rPr>
      <w:rFonts w:ascii="Arial" w:eastAsia="Arial" w:hAnsi="Arial" w:cs="Arial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CharStyle13">
    <w:name w:val="Заголовок №3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6">
    <w:name w:val="Основной текст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20">
    <w:name w:val="Заголовок №2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4">
    <w:name w:val="Колонтитул (2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line="27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auto"/>
      <w:spacing w:after="140"/>
      <w:jc w:val="right"/>
      <w:outlineLvl w:val="0"/>
    </w:pPr>
    <w:rPr>
      <w:rFonts w:ascii="Arial" w:eastAsia="Arial" w:hAnsi="Arial" w:cs="Arial"/>
      <w:b w:val="0"/>
      <w:bCs w:val="0"/>
      <w:i/>
      <w:iCs/>
      <w:smallCaps w:val="0"/>
      <w:strike w:val="0"/>
      <w:sz w:val="28"/>
      <w:szCs w:val="28"/>
      <w:u w:val="none"/>
    </w:rPr>
  </w:style>
  <w:style w:type="paragraph" w:customStyle="1" w:styleId="Style12">
    <w:name w:val="Заголовок №3"/>
    <w:basedOn w:val="Normal"/>
    <w:link w:val="CharStyle13"/>
    <w:pPr>
      <w:widowControl w:val="0"/>
      <w:shd w:val="clear" w:color="auto" w:fill="auto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5">
    <w:name w:val="Основной текст (2)"/>
    <w:basedOn w:val="Normal"/>
    <w:link w:val="CharStyle16"/>
    <w:pPr>
      <w:widowControl w:val="0"/>
      <w:shd w:val="clear" w:color="auto" w:fill="auto"/>
      <w:spacing w:after="1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paragraph" w:customStyle="1" w:styleId="Style19">
    <w:name w:val="Заголовок №2"/>
    <w:basedOn w:val="Normal"/>
    <w:link w:val="CharStyle20"/>
    <w:pPr>
      <w:widowControl w:val="0"/>
      <w:shd w:val="clear" w:color="auto" w:fill="auto"/>
      <w:spacing w:line="209" w:lineRule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3">
    <w:name w:val="Колонтитул (2)"/>
    <w:basedOn w:val="Normal"/>
    <w:link w:val="CharStyle2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/Relationships>
</file>