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160" w:line="288" w:lineRule="auto"/>
        <w:ind w:left="0" w:right="0" w:firstLine="0"/>
        <w:jc w:val="center"/>
        <w:rPr>
          <w:sz w:val="17"/>
          <w:szCs w:val="17"/>
        </w:rPr>
      </w:pPr>
      <w:r>
        <w:rPr>
          <w:b/>
          <w:bCs/>
          <w:color w:val="4460A2"/>
          <w:spacing w:val="0"/>
          <w:w w:val="100"/>
          <w:position w:val="0"/>
          <w:sz w:val="17"/>
          <w:szCs w:val="17"/>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0" w:line="283" w:lineRule="auto"/>
        <w:ind w:left="0" w:right="0" w:firstLine="0"/>
        <w:jc w:val="center"/>
        <w:rPr>
          <w:sz w:val="17"/>
          <w:szCs w:val="17"/>
        </w:rPr>
      </w:pPr>
      <w:r>
        <w:rPr>
          <w:b/>
          <w:bCs/>
          <w:color w:val="4460A2"/>
          <w:spacing w:val="0"/>
          <w:w w:val="100"/>
          <w:position w:val="0"/>
          <w:sz w:val="17"/>
          <w:szCs w:val="17"/>
          <w:shd w:val="clear" w:color="auto" w:fill="auto"/>
          <w:lang w:val="ru-RU" w:eastAsia="ru-RU" w:bidi="ru-RU"/>
        </w:rPr>
        <w:t>УПРАВЛЕНИЕ</w:t>
      </w:r>
    </w:p>
    <w:p>
      <w:pPr>
        <w:pStyle w:val="Style2"/>
        <w:keepNext w:val="0"/>
        <w:keepLines w:val="0"/>
        <w:widowControl w:val="0"/>
        <w:shd w:val="clear" w:color="auto" w:fill="auto"/>
        <w:bidi w:val="0"/>
        <w:spacing w:before="0" w:after="160" w:line="283" w:lineRule="auto"/>
        <w:ind w:left="0" w:right="0" w:firstLine="0"/>
        <w:jc w:val="center"/>
        <w:rPr>
          <w:sz w:val="17"/>
          <w:szCs w:val="17"/>
        </w:rPr>
      </w:pPr>
      <w:r>
        <w:rPr>
          <w:b/>
          <w:bCs/>
          <w:color w:val="4460A2"/>
          <w:spacing w:val="0"/>
          <w:w w:val="100"/>
          <w:position w:val="0"/>
          <w:sz w:val="17"/>
          <w:szCs w:val="17"/>
          <w:shd w:val="clear" w:color="auto" w:fill="auto"/>
          <w:lang w:val="ru-RU" w:eastAsia="ru-RU" w:bidi="ru-RU"/>
        </w:rPr>
        <w:t>Федеральной антимонопольной службы</w:t>
        <w:br/>
        <w:t>по Калининградской области</w:t>
      </w:r>
    </w:p>
    <w:p>
      <w:pPr>
        <w:pStyle w:val="Style2"/>
        <w:keepNext w:val="0"/>
        <w:keepLines w:val="0"/>
        <w:widowControl w:val="0"/>
        <w:shd w:val="clear" w:color="auto" w:fill="auto"/>
        <w:bidi w:val="0"/>
        <w:spacing w:before="0" w:after="0" w:line="264" w:lineRule="auto"/>
        <w:ind w:left="0" w:right="0" w:firstLine="0"/>
        <w:jc w:val="center"/>
        <w:rPr>
          <w:sz w:val="16"/>
          <w:szCs w:val="16"/>
        </w:rPr>
      </w:pPr>
      <w:r>
        <w:rPr>
          <w:color w:val="4460A2"/>
          <w:spacing w:val="0"/>
          <w:w w:val="100"/>
          <w:position w:val="0"/>
          <w:sz w:val="16"/>
          <w:szCs w:val="16"/>
          <w:shd w:val="clear" w:color="auto" w:fill="auto"/>
          <w:lang w:val="ru-RU" w:eastAsia="ru-RU" w:bidi="ru-RU"/>
        </w:rPr>
        <w:t>ул. Барнаульская 4, г. Калининград, 236006</w:t>
        <w:br/>
        <w:t>бокс № 5033</w:t>
      </w:r>
    </w:p>
    <w:p>
      <w:pPr>
        <w:pStyle w:val="Style2"/>
        <w:keepNext w:val="0"/>
        <w:keepLines w:val="0"/>
        <w:widowControl w:val="0"/>
        <w:shd w:val="clear" w:color="auto" w:fill="auto"/>
        <w:bidi w:val="0"/>
        <w:spacing w:before="0" w:after="0" w:line="264" w:lineRule="auto"/>
        <w:ind w:left="0" w:right="0" w:firstLine="0"/>
        <w:jc w:val="center"/>
        <w:rPr>
          <w:sz w:val="16"/>
          <w:szCs w:val="16"/>
        </w:rPr>
      </w:pPr>
      <w:r>
        <w:rPr>
          <w:color w:val="4460A2"/>
          <w:spacing w:val="0"/>
          <w:w w:val="100"/>
          <w:position w:val="0"/>
          <w:sz w:val="16"/>
          <w:szCs w:val="16"/>
          <w:shd w:val="clear" w:color="auto" w:fill="auto"/>
          <w:lang w:val="ru-RU" w:eastAsia="ru-RU" w:bidi="ru-RU"/>
        </w:rPr>
        <w:t>тел. (4012) 53-72-01, факс (4012) 53-72-00</w:t>
      </w:r>
    </w:p>
    <w:p>
      <w:pPr>
        <w:pStyle w:val="Style2"/>
        <w:keepNext w:val="0"/>
        <w:keepLines w:val="0"/>
        <w:widowControl w:val="0"/>
        <w:shd w:val="clear" w:color="auto" w:fill="auto"/>
        <w:bidi w:val="0"/>
        <w:spacing w:before="0" w:after="0" w:line="264" w:lineRule="auto"/>
        <w:ind w:left="0" w:right="0" w:firstLine="0"/>
        <w:jc w:val="center"/>
        <w:rPr>
          <w:sz w:val="16"/>
          <w:szCs w:val="16"/>
        </w:rPr>
      </w:pPr>
      <w:r>
        <w:rPr>
          <w:color w:val="4460A2"/>
          <w:spacing w:val="0"/>
          <w:w w:val="100"/>
          <w:position w:val="0"/>
          <w:sz w:val="16"/>
          <w:szCs w:val="16"/>
          <w:shd w:val="clear" w:color="auto" w:fill="auto"/>
          <w:lang w:val="ru-RU" w:eastAsia="ru-RU" w:bidi="ru-RU"/>
        </w:rPr>
        <w:t>е-тай: 1о39@Га5.цоу.ги</w:t>
      </w:r>
    </w:p>
    <w:p>
      <w:pPr>
        <w:pStyle w:val="Style2"/>
        <w:keepNext w:val="0"/>
        <w:keepLines w:val="0"/>
        <w:widowControl w:val="0"/>
        <w:shd w:val="clear" w:color="auto" w:fill="auto"/>
        <w:tabs>
          <w:tab w:pos="1838" w:val="left"/>
        </w:tabs>
        <w:bidi w:val="0"/>
        <w:spacing w:before="0" w:after="320" w:line="240" w:lineRule="auto"/>
        <w:ind w:left="0" w:right="0" w:firstLine="0"/>
        <w:jc w:val="both"/>
        <w:rPr>
          <w:sz w:val="30"/>
          <w:szCs w:val="30"/>
        </w:rPr>
      </w:pPr>
      <w:r>
        <w:rPr>
          <w:color w:val="000000"/>
          <w:spacing w:val="0"/>
          <w:w w:val="100"/>
          <w:position w:val="0"/>
          <w:sz w:val="30"/>
          <w:szCs w:val="30"/>
          <w:u w:val="single"/>
          <w:shd w:val="clear" w:color="auto" w:fill="auto"/>
          <w:lang w:val="ru-RU" w:eastAsia="ru-RU" w:bidi="ru-RU"/>
        </w:rPr>
        <w:t>0</w:t>
      </w:r>
      <w:r>
        <w:fldChar w:fldCharType="begin"/>
      </w:r>
      <w:r>
        <w:rPr/>
        <w:instrText> HYPERLINK "file://f207ca94-a13c-4ba0-b72d-f018c9eed8f1/" </w:instrText>
      </w:r>
      <w:r>
        <w:fldChar w:fldCharType="separate"/>
      </w:r>
      <w:r>
        <w:rPr>
          <w:color w:val="000000"/>
          <w:spacing w:val="0"/>
          <w:w w:val="100"/>
          <w:position w:val="0"/>
          <w:sz w:val="30"/>
          <w:szCs w:val="30"/>
          <w:u w:val="single"/>
          <w:shd w:val="clear" w:color="auto" w:fill="auto"/>
          <w:lang w:val="ru-RU" w:eastAsia="ru-RU" w:bidi="ru-RU"/>
        </w:rPr>
        <w:t>5.05.2023</w:t>
      </w:r>
      <w:r>
        <w:rPr>
          <w:color w:val="000000"/>
          <w:spacing w:val="0"/>
          <w:w w:val="100"/>
          <w:position w:val="0"/>
          <w:sz w:val="30"/>
          <w:szCs w:val="30"/>
          <w:shd w:val="clear" w:color="auto" w:fill="auto"/>
          <w:lang w:val="ru-RU" w:eastAsia="ru-RU" w:bidi="ru-RU"/>
        </w:rPr>
        <w:tab/>
      </w:r>
      <w:r>
        <w:fldChar w:fldCharType="end"/>
      </w:r>
      <w:r>
        <w:rPr>
          <w:color w:val="000000"/>
          <w:spacing w:val="0"/>
          <w:w w:val="100"/>
          <w:position w:val="0"/>
          <w:sz w:val="30"/>
          <w:szCs w:val="30"/>
          <w:shd w:val="clear" w:color="auto" w:fill="auto"/>
          <w:lang w:val="ru-RU" w:eastAsia="ru-RU" w:bidi="ru-RU"/>
        </w:rPr>
        <w:t xml:space="preserve">№ </w:t>
      </w:r>
      <w:r>
        <w:rPr>
          <w:color w:val="000000"/>
          <w:spacing w:val="0"/>
          <w:w w:val="100"/>
          <w:position w:val="0"/>
          <w:sz w:val="30"/>
          <w:szCs w:val="30"/>
          <w:u w:val="single"/>
          <w:shd w:val="clear" w:color="auto" w:fill="auto"/>
          <w:lang w:val="ru-RU" w:eastAsia="ru-RU" w:bidi="ru-RU"/>
        </w:rPr>
        <w:t>НИ/2054/2</w:t>
      </w:r>
      <w:r>
        <w:rPr>
          <w:color w:val="000000"/>
          <w:spacing w:val="0"/>
          <w:w w:val="100"/>
          <w:position w:val="0"/>
          <w:sz w:val="30"/>
          <w:szCs w:val="30"/>
          <w:shd w:val="clear" w:color="auto" w:fill="auto"/>
          <w:lang w:val="ru-RU" w:eastAsia="ru-RU" w:bidi="ru-RU"/>
        </w:rPr>
        <w:t>3</w:t>
      </w:r>
    </w:p>
    <w:p>
      <w:pPr>
        <w:pStyle w:val="Style2"/>
        <w:keepNext w:val="0"/>
        <w:keepLines w:val="0"/>
        <w:widowControl w:val="0"/>
        <w:shd w:val="clear" w:color="auto" w:fill="auto"/>
        <w:bidi w:val="0"/>
        <w:spacing w:before="0" w:after="620" w:line="266" w:lineRule="auto"/>
        <w:ind w:left="0" w:right="0" w:firstLine="0"/>
        <w:jc w:val="left"/>
        <w:rPr>
          <w:sz w:val="18"/>
          <w:szCs w:val="18"/>
        </w:rPr>
      </w:pPr>
      <w:r>
        <w:rPr>
          <w:color w:val="4460A2"/>
          <w:spacing w:val="0"/>
          <w:w w:val="100"/>
          <w:position w:val="0"/>
          <w:sz w:val="18"/>
          <w:szCs w:val="18"/>
          <w:shd w:val="clear" w:color="auto" w:fill="auto"/>
          <w:lang w:val="ru-RU" w:eastAsia="ru-RU" w:bidi="ru-RU"/>
        </w:rPr>
        <w:t xml:space="preserve">На №  от</w:t>
      </w:r>
    </w:p>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Решение № 039/06/49-318/2023</w:t>
      </w:r>
    </w:p>
    <w:p>
      <w:pPr>
        <w:pStyle w:val="Style2"/>
        <w:keepNext w:val="0"/>
        <w:keepLines w:val="0"/>
        <w:widowControl w:val="0"/>
        <w:shd w:val="clear" w:color="auto" w:fill="auto"/>
        <w:bidi w:val="0"/>
        <w:spacing w:before="0" w:after="0" w:line="209" w:lineRule="auto"/>
        <w:ind w:left="0" w:right="0" w:firstLine="0"/>
        <w:jc w:val="left"/>
        <w:rPr>
          <w:sz w:val="28"/>
          <w:szCs w:val="28"/>
        </w:rPr>
      </w:pPr>
      <w:r>
        <w:rPr>
          <w:rFonts w:ascii="Segoe UI" w:eastAsia="Segoe UI" w:hAnsi="Segoe UI" w:cs="Segoe UI"/>
          <w:b/>
          <w:bCs/>
          <w:color w:val="111111"/>
          <w:spacing w:val="0"/>
          <w:w w:val="100"/>
          <w:position w:val="0"/>
          <w:sz w:val="28"/>
          <w:szCs w:val="28"/>
          <w:shd w:val="clear" w:color="auto" w:fill="auto"/>
          <w:lang w:val="ru-RU" w:eastAsia="ru-RU" w:bidi="ru-RU"/>
        </w:rPr>
        <w:t>Заявитель</w:t>
      </w:r>
      <w:r>
        <w:rPr>
          <w:b/>
          <w:bCs/>
          <w:color w:val="111111"/>
          <w:spacing w:val="0"/>
          <w:w w:val="100"/>
          <w:position w:val="0"/>
          <w:sz w:val="28"/>
          <w:szCs w:val="28"/>
          <w:shd w:val="clear" w:color="auto" w:fill="auto"/>
          <w:lang w:val="ru-RU" w:eastAsia="ru-RU" w:bidi="ru-RU"/>
        </w:rPr>
        <w:t>:</w:t>
      </w:r>
    </w:p>
    <w:p>
      <w:pPr>
        <w:pStyle w:val="Style2"/>
        <w:keepNext w:val="0"/>
        <w:keepLines w:val="0"/>
        <w:widowControl w:val="0"/>
        <w:shd w:val="clear" w:color="auto" w:fill="auto"/>
        <w:bidi w:val="0"/>
        <w:spacing w:before="0" w:after="260" w:line="240" w:lineRule="auto"/>
        <w:ind w:left="0" w:right="0" w:firstLine="0"/>
        <w:jc w:val="left"/>
        <w:rPr>
          <w:sz w:val="28"/>
          <w:szCs w:val="28"/>
        </w:rPr>
      </w:pPr>
      <w:r>
        <w:rPr>
          <w:color w:val="111111"/>
          <w:spacing w:val="0"/>
          <w:w w:val="100"/>
          <w:position w:val="0"/>
          <w:sz w:val="28"/>
          <w:szCs w:val="28"/>
          <w:shd w:val="clear" w:color="auto" w:fill="auto"/>
          <w:lang w:val="ru-RU" w:eastAsia="ru-RU" w:bidi="ru-RU"/>
        </w:rPr>
        <w:t xml:space="preserve">ОБЩЕСТВО С ОГРАНИЧЕННОЙ ОТВЕТСТВЕННОСТЬЮ "БЭНЧ" </w:t>
      </w:r>
      <w:r>
        <w:rPr>
          <w:color w:val="000081"/>
          <w:spacing w:val="0"/>
          <w:w w:val="100"/>
          <w:position w:val="0"/>
          <w:sz w:val="28"/>
          <w:szCs w:val="28"/>
          <w:shd w:val="clear" w:color="auto" w:fill="auto"/>
          <w:lang w:val="ru-RU" w:eastAsia="ru-RU" w:bidi="ru-RU"/>
        </w:rPr>
        <w:t>т&amp;@ЪепсЪпп.ги</w:t>
      </w:r>
    </w:p>
    <w:p>
      <w:pPr>
        <w:pStyle w:val="Style2"/>
        <w:keepNext w:val="0"/>
        <w:keepLines w:val="0"/>
        <w:widowControl w:val="0"/>
        <w:shd w:val="clear" w:color="auto" w:fill="auto"/>
        <w:bidi w:val="0"/>
        <w:spacing w:before="0" w:after="0" w:line="209" w:lineRule="auto"/>
        <w:ind w:left="0" w:right="0" w:firstLine="0"/>
        <w:jc w:val="left"/>
        <w:rPr>
          <w:sz w:val="28"/>
          <w:szCs w:val="28"/>
        </w:rPr>
      </w:pPr>
      <w:r>
        <w:rPr>
          <w:rFonts w:ascii="Segoe UI" w:eastAsia="Segoe UI" w:hAnsi="Segoe UI" w:cs="Segoe UI"/>
          <w:b/>
          <w:bCs/>
          <w:color w:val="111111"/>
          <w:spacing w:val="0"/>
          <w:w w:val="100"/>
          <w:position w:val="0"/>
          <w:sz w:val="28"/>
          <w:szCs w:val="28"/>
          <w:shd w:val="clear" w:color="auto" w:fill="auto"/>
          <w:lang w:val="ru-RU" w:eastAsia="ru-RU" w:bidi="ru-RU"/>
        </w:rPr>
        <w:t>Заказчик</w:t>
      </w:r>
      <w:r>
        <w:rPr>
          <w:b/>
          <w:bCs/>
          <w:color w:val="111111"/>
          <w:spacing w:val="0"/>
          <w:w w:val="100"/>
          <w:position w:val="0"/>
          <w:sz w:val="28"/>
          <w:szCs w:val="28"/>
          <w:shd w:val="clear" w:color="auto" w:fill="auto"/>
          <w:lang w:val="ru-RU" w:eastAsia="ru-RU" w:bidi="ru-RU"/>
        </w:rPr>
        <w:t>:</w:t>
      </w:r>
    </w:p>
    <w:p>
      <w:pPr>
        <w:pStyle w:val="Style2"/>
        <w:keepNext w:val="0"/>
        <w:keepLines w:val="0"/>
        <w:widowControl w:val="0"/>
        <w:shd w:val="clear" w:color="auto" w:fill="auto"/>
        <w:bidi w:val="0"/>
        <w:spacing w:before="0" w:after="0" w:line="240" w:lineRule="auto"/>
        <w:ind w:left="0" w:right="0" w:firstLine="0"/>
        <w:jc w:val="left"/>
        <w:rPr>
          <w:sz w:val="28"/>
          <w:szCs w:val="28"/>
        </w:rPr>
      </w:pPr>
      <w:r>
        <w:rPr>
          <w:color w:val="111111"/>
          <w:spacing w:val="0"/>
          <w:w w:val="100"/>
          <w:position w:val="0"/>
          <w:sz w:val="28"/>
          <w:szCs w:val="28"/>
          <w:shd w:val="clear" w:color="auto" w:fill="auto"/>
          <w:lang w:val="ru-RU" w:eastAsia="ru-RU" w:bidi="ru-RU"/>
        </w:rPr>
        <w:t>МАОУ "СОШ № 50" г. Калининград</w:t>
      </w:r>
    </w:p>
    <w:p>
      <w:pPr>
        <w:pStyle w:val="Style2"/>
        <w:keepNext w:val="0"/>
        <w:keepLines w:val="0"/>
        <w:widowControl w:val="0"/>
        <w:shd w:val="clear" w:color="auto" w:fill="auto"/>
        <w:bidi w:val="0"/>
        <w:spacing w:before="0" w:after="260" w:line="240" w:lineRule="auto"/>
        <w:ind w:left="0" w:right="0" w:firstLine="0"/>
        <w:jc w:val="left"/>
        <w:rPr>
          <w:sz w:val="28"/>
          <w:szCs w:val="28"/>
        </w:rPr>
      </w:pPr>
      <w:r>
        <w:rPr>
          <w:color w:val="000081"/>
          <w:spacing w:val="0"/>
          <w:w w:val="100"/>
          <w:position w:val="0"/>
          <w:sz w:val="28"/>
          <w:szCs w:val="28"/>
          <w:shd w:val="clear" w:color="auto" w:fill="auto"/>
          <w:lang w:val="ru-RU" w:eastAsia="ru-RU" w:bidi="ru-RU"/>
        </w:rPr>
        <w:t>таои8скоо150@е4и.к1д4.ги</w:t>
      </w:r>
    </w:p>
    <w:p>
      <w:pPr>
        <w:pStyle w:val="Style2"/>
        <w:keepNext w:val="0"/>
        <w:keepLines w:val="0"/>
        <w:widowControl w:val="0"/>
        <w:shd w:val="clear" w:color="auto" w:fill="auto"/>
        <w:bidi w:val="0"/>
        <w:spacing w:before="0" w:after="0" w:line="209" w:lineRule="auto"/>
        <w:ind w:left="0" w:right="0" w:firstLine="0"/>
        <w:jc w:val="left"/>
        <w:rPr>
          <w:sz w:val="28"/>
          <w:szCs w:val="28"/>
        </w:rPr>
      </w:pPr>
      <w:r>
        <w:rPr>
          <w:rFonts w:ascii="Segoe UI" w:eastAsia="Segoe UI" w:hAnsi="Segoe UI" w:cs="Segoe UI"/>
          <w:b/>
          <w:bCs/>
          <w:color w:val="111111"/>
          <w:spacing w:val="0"/>
          <w:w w:val="100"/>
          <w:position w:val="0"/>
          <w:sz w:val="28"/>
          <w:szCs w:val="28"/>
          <w:shd w:val="clear" w:color="auto" w:fill="auto"/>
          <w:lang w:val="ru-RU" w:eastAsia="ru-RU" w:bidi="ru-RU"/>
        </w:rPr>
        <w:t>Уполномоченный орган</w:t>
      </w:r>
      <w:r>
        <w:rPr>
          <w:b/>
          <w:bCs/>
          <w:color w:val="111111"/>
          <w:spacing w:val="0"/>
          <w:w w:val="100"/>
          <w:position w:val="0"/>
          <w:sz w:val="28"/>
          <w:szCs w:val="28"/>
          <w:shd w:val="clear" w:color="auto" w:fill="auto"/>
          <w:lang w:val="ru-RU" w:eastAsia="ru-RU" w:bidi="ru-RU"/>
        </w:rPr>
        <w:t>:</w:t>
      </w:r>
    </w:p>
    <w:p>
      <w:pPr>
        <w:pStyle w:val="Style2"/>
        <w:keepNext w:val="0"/>
        <w:keepLines w:val="0"/>
        <w:widowControl w:val="0"/>
        <w:shd w:val="clear" w:color="auto" w:fill="auto"/>
        <w:bidi w:val="0"/>
        <w:spacing w:before="0" w:after="260" w:line="240" w:lineRule="auto"/>
        <w:ind w:left="0" w:right="0" w:firstLine="0"/>
        <w:jc w:val="left"/>
        <w:rPr>
          <w:sz w:val="28"/>
          <w:szCs w:val="28"/>
        </w:rPr>
      </w:pPr>
      <w:r>
        <w:rPr>
          <w:color w:val="111111"/>
          <w:spacing w:val="0"/>
          <w:w w:val="100"/>
          <w:position w:val="0"/>
          <w:sz w:val="28"/>
          <w:szCs w:val="28"/>
          <w:shd w:val="clear" w:color="auto" w:fill="auto"/>
          <w:lang w:val="ru-RU" w:eastAsia="ru-RU" w:bidi="ru-RU"/>
        </w:rPr>
        <w:t xml:space="preserve">Комитет по финансам администрации городского округа «Город Калининград» </w:t>
      </w:r>
      <w:r>
        <w:rPr>
          <w:color w:val="000081"/>
          <w:spacing w:val="0"/>
          <w:w w:val="100"/>
          <w:position w:val="0"/>
          <w:sz w:val="28"/>
          <w:szCs w:val="28"/>
          <w:shd w:val="clear" w:color="auto" w:fill="auto"/>
          <w:lang w:val="ru-RU" w:eastAsia="ru-RU" w:bidi="ru-RU"/>
        </w:rPr>
        <w:t>отх-кетд@тай.ги</w:t>
      </w:r>
      <w:r>
        <w:rPr>
          <w:color w:val="111111"/>
          <w:spacing w:val="0"/>
          <w:w w:val="100"/>
          <w:position w:val="0"/>
          <w:sz w:val="28"/>
          <w:szCs w:val="28"/>
          <w:shd w:val="clear" w:color="auto" w:fill="auto"/>
          <w:lang w:val="ru-RU" w:eastAsia="ru-RU" w:bidi="ru-RU"/>
        </w:rPr>
        <w:t xml:space="preserve">; </w:t>
      </w:r>
      <w:r>
        <w:rPr>
          <w:color w:val="000081"/>
          <w:spacing w:val="0"/>
          <w:w w:val="100"/>
          <w:position w:val="0"/>
          <w:sz w:val="28"/>
          <w:szCs w:val="28"/>
          <w:shd w:val="clear" w:color="auto" w:fill="auto"/>
          <w:lang w:val="ru-RU" w:eastAsia="ru-RU" w:bidi="ru-RU"/>
        </w:rPr>
        <w:t>котйп@к1д4.ги</w:t>
      </w:r>
    </w:p>
    <w:p>
      <w:pPr>
        <w:pStyle w:val="Style2"/>
        <w:keepNext w:val="0"/>
        <w:keepLines w:val="0"/>
        <w:widowControl w:val="0"/>
        <w:shd w:val="clear" w:color="auto" w:fill="auto"/>
        <w:bidi w:val="0"/>
        <w:spacing w:before="0" w:after="0" w:line="209" w:lineRule="auto"/>
        <w:ind w:left="0" w:right="0" w:firstLine="0"/>
        <w:jc w:val="left"/>
        <w:rPr>
          <w:sz w:val="28"/>
          <w:szCs w:val="28"/>
        </w:rPr>
      </w:pPr>
      <w:r>
        <w:rPr>
          <w:rFonts w:ascii="Segoe UI" w:eastAsia="Segoe UI" w:hAnsi="Segoe UI" w:cs="Segoe UI"/>
          <w:b/>
          <w:bCs/>
          <w:color w:val="111111"/>
          <w:spacing w:val="0"/>
          <w:w w:val="100"/>
          <w:position w:val="0"/>
          <w:sz w:val="28"/>
          <w:szCs w:val="28"/>
          <w:shd w:val="clear" w:color="auto" w:fill="auto"/>
          <w:lang w:val="ru-RU" w:eastAsia="ru-RU" w:bidi="ru-RU"/>
        </w:rPr>
        <w:t>Оператор электронной площадки</w:t>
      </w:r>
      <w:r>
        <w:rPr>
          <w:b/>
          <w:bCs/>
          <w:color w:val="111111"/>
          <w:spacing w:val="0"/>
          <w:w w:val="100"/>
          <w:position w:val="0"/>
          <w:sz w:val="28"/>
          <w:szCs w:val="28"/>
          <w:shd w:val="clear" w:color="auto" w:fill="auto"/>
          <w:lang w:val="ru-RU" w:eastAsia="ru-RU" w:bidi="ru-RU"/>
        </w:rPr>
        <w:t>:</w:t>
      </w:r>
    </w:p>
    <w:p>
      <w:pPr>
        <w:pStyle w:val="Style2"/>
        <w:keepNext w:val="0"/>
        <w:keepLines w:val="0"/>
        <w:widowControl w:val="0"/>
        <w:shd w:val="clear" w:color="auto" w:fill="auto"/>
        <w:bidi w:val="0"/>
        <w:spacing w:before="0" w:after="0" w:line="240" w:lineRule="auto"/>
        <w:ind w:left="0" w:right="0" w:firstLine="0"/>
        <w:jc w:val="left"/>
        <w:rPr>
          <w:sz w:val="28"/>
          <w:szCs w:val="28"/>
        </w:rPr>
      </w:pPr>
      <w:r>
        <w:rPr>
          <w:color w:val="111111"/>
          <w:spacing w:val="0"/>
          <w:w w:val="100"/>
          <w:position w:val="0"/>
          <w:sz w:val="28"/>
          <w:szCs w:val="28"/>
          <w:shd w:val="clear" w:color="auto" w:fill="auto"/>
          <w:lang w:val="ru-RU" w:eastAsia="ru-RU" w:bidi="ru-RU"/>
        </w:rPr>
        <w:t>ООО «РТС-тендер»</w:t>
      </w:r>
    </w:p>
    <w:p>
      <w:pPr>
        <w:pStyle w:val="Style2"/>
        <w:keepNext w:val="0"/>
        <w:keepLines w:val="0"/>
        <w:widowControl w:val="0"/>
        <w:shd w:val="clear" w:color="auto" w:fill="auto"/>
        <w:bidi w:val="0"/>
        <w:spacing w:before="0" w:after="0" w:line="240" w:lineRule="auto"/>
        <w:ind w:left="0" w:right="0" w:firstLine="0"/>
        <w:jc w:val="left"/>
        <w:rPr>
          <w:sz w:val="28"/>
          <w:szCs w:val="28"/>
        </w:rPr>
        <w:sectPr>
          <w:footerReference w:type="default" r:id="rId5"/>
          <w:footerReference w:type="first" r:id="rId6"/>
          <w:footnotePr>
            <w:pos w:val="pageBottom"/>
            <w:numFmt w:val="decimal"/>
            <w:numRestart w:val="continuous"/>
          </w:footnotePr>
          <w:pgSz w:w="11900" w:h="16840"/>
          <w:pgMar w:top="1148" w:right="613" w:bottom="1313" w:left="1131" w:header="0" w:footer="3" w:gutter="0"/>
          <w:pgNumType w:start="1"/>
          <w:cols w:num="2" w:space="720" w:equalWidth="0">
            <w:col w:w="4224" w:space="1051"/>
            <w:col w:w="4882"/>
          </w:cols>
          <w:noEndnote/>
          <w:titlePg/>
          <w:rtlGutter w:val="0"/>
          <w:docGrid w:linePitch="360"/>
        </w:sectPr>
      </w:pPr>
      <w:r>
        <w:rPr>
          <w:color w:val="000081"/>
          <w:spacing w:val="0"/>
          <w:w w:val="100"/>
          <w:position w:val="0"/>
          <w:sz w:val="28"/>
          <w:szCs w:val="28"/>
          <w:shd w:val="clear" w:color="auto" w:fill="auto"/>
          <w:lang w:val="ru-RU" w:eastAsia="ru-RU" w:bidi="ru-RU"/>
        </w:rPr>
        <w:t>ко@г18-1еп4ег.ги</w:t>
      </w:r>
    </w:p>
    <w:p>
      <w:pPr>
        <w:widowControl w:val="0"/>
        <w:spacing w:line="240" w:lineRule="exact"/>
        <w:rPr>
          <w:sz w:val="19"/>
          <w:szCs w:val="19"/>
        </w:rPr>
      </w:pPr>
    </w:p>
    <w:p>
      <w:pPr>
        <w:widowControl w:val="0"/>
        <w:spacing w:before="112" w:after="112" w:line="240" w:lineRule="exact"/>
        <w:rPr>
          <w:sz w:val="19"/>
          <w:szCs w:val="19"/>
        </w:rPr>
      </w:pPr>
    </w:p>
    <w:p>
      <w:pPr>
        <w:widowControl w:val="0"/>
        <w:spacing w:line="1" w:lineRule="exact"/>
        <w:sectPr>
          <w:footnotePr>
            <w:pos w:val="pageBottom"/>
            <w:numFmt w:val="decimal"/>
            <w:numRestart w:val="continuous"/>
          </w:footnotePr>
          <w:type w:val="continuous"/>
          <w:pgSz w:w="11900" w:h="16840"/>
          <w:pgMar w:top="981" w:right="0" w:bottom="1153" w:left="0" w:header="0" w:footer="3" w:gutter="0"/>
          <w:cols w:space="720"/>
          <w:noEndnote/>
          <w:rtlGutter w:val="0"/>
          <w:docGrid w:linePitch="360"/>
        </w:sectPr>
      </w:pPr>
    </w:p>
    <w:p>
      <w:pPr>
        <w:pStyle w:val="Style12"/>
        <w:keepNext w:val="0"/>
        <w:keepLines w:val="0"/>
        <w:widowControl w:val="0"/>
        <w:shd w:val="clear" w:color="auto" w:fill="auto"/>
        <w:bidi w:val="0"/>
        <w:spacing w:before="0" w:after="500" w:line="240" w:lineRule="auto"/>
        <w:ind w:left="0" w:right="0" w:firstLine="0"/>
        <w:jc w:val="center"/>
      </w:pPr>
      <w:r>
        <w:rPr>
          <w:b/>
          <w:bCs/>
          <w:color w:val="000000"/>
          <w:spacing w:val="0"/>
          <w:w w:val="100"/>
          <w:position w:val="0"/>
          <w:sz w:val="24"/>
          <w:szCs w:val="24"/>
          <w:shd w:val="clear" w:color="auto" w:fill="auto"/>
          <w:lang w:val="ru-RU" w:eastAsia="ru-RU" w:bidi="ru-RU"/>
        </w:rPr>
        <w:t>РЕШЕНИЕ № 039/06/49-318/2023</w:t>
      </w:r>
    </w:p>
    <w:p>
      <w:pPr>
        <w:pStyle w:val="Style12"/>
        <w:keepNext w:val="0"/>
        <w:keepLines w:val="0"/>
        <w:widowControl w:val="0"/>
        <w:shd w:val="clear" w:color="auto" w:fill="auto"/>
        <w:tabs>
          <w:tab w:pos="8984" w:val="left"/>
        </w:tabs>
        <w:bidi w:val="0"/>
        <w:spacing w:before="0" w:after="0" w:line="240" w:lineRule="auto"/>
        <w:ind w:left="0" w:right="0" w:firstLine="560"/>
        <w:jc w:val="left"/>
      </w:pPr>
      <w:r>
        <w:rPr>
          <w:color w:val="000000"/>
          <w:spacing w:val="0"/>
          <w:w w:val="100"/>
          <w:position w:val="0"/>
          <w:sz w:val="24"/>
          <w:szCs w:val="24"/>
          <w:shd w:val="clear" w:color="auto" w:fill="auto"/>
          <w:lang w:val="ru-RU" w:eastAsia="ru-RU" w:bidi="ru-RU"/>
        </w:rPr>
        <w:t>Резолютивная часть объявлена 02.05.2023</w:t>
        <w:tab/>
        <w:t>г. Калининград</w:t>
      </w:r>
    </w:p>
    <w:p>
      <w:pPr>
        <w:pStyle w:val="Style12"/>
        <w:keepNext w:val="0"/>
        <w:keepLines w:val="0"/>
        <w:widowControl w:val="0"/>
        <w:shd w:val="clear" w:color="auto" w:fill="auto"/>
        <w:bidi w:val="0"/>
        <w:spacing w:before="0" w:after="240" w:line="240" w:lineRule="auto"/>
        <w:ind w:left="0" w:right="0" w:firstLine="560"/>
        <w:jc w:val="left"/>
      </w:pPr>
      <w:r>
        <w:rPr>
          <w:color w:val="000000"/>
          <w:spacing w:val="0"/>
          <w:w w:val="100"/>
          <w:position w:val="0"/>
          <w:sz w:val="24"/>
          <w:szCs w:val="24"/>
          <w:shd w:val="clear" w:color="auto" w:fill="auto"/>
          <w:lang w:val="ru-RU" w:eastAsia="ru-RU" w:bidi="ru-RU"/>
        </w:rPr>
        <w:t>Изготовлено в полном объеме 05.05.2023</w:t>
      </w:r>
    </w:p>
    <w:p>
      <w:pPr>
        <w:pStyle w:val="Style12"/>
        <w:keepNext w:val="0"/>
        <w:keepLines w:val="0"/>
        <w:widowControl w:val="0"/>
        <w:shd w:val="clear" w:color="auto" w:fill="auto"/>
        <w:bidi w:val="0"/>
        <w:spacing w:before="0" w:after="0" w:line="276" w:lineRule="auto"/>
        <w:ind w:left="0" w:right="0" w:firstLine="580"/>
        <w:jc w:val="left"/>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Калининградской области по контролю в сфере закупок (далее - Комиссия) в составе:</w:t>
      </w:r>
    </w:p>
    <w:p>
      <w:pPr>
        <w:pStyle w:val="Style12"/>
        <w:keepNext w:val="0"/>
        <w:keepLines w:val="0"/>
        <w:widowControl w:val="0"/>
        <w:shd w:val="clear" w:color="auto" w:fill="auto"/>
        <w:bidi w:val="0"/>
        <w:spacing w:before="0" w:after="0" w:line="276" w:lineRule="auto"/>
        <w:ind w:left="0" w:right="0" w:firstLine="580"/>
        <w:jc w:val="left"/>
      </w:pPr>
      <w:r>
        <w:rPr>
          <w:color w:val="000000"/>
          <w:spacing w:val="0"/>
          <w:w w:val="100"/>
          <w:position w:val="0"/>
          <w:sz w:val="24"/>
          <w:szCs w:val="24"/>
          <w:shd w:val="clear" w:color="auto" w:fill="auto"/>
          <w:lang w:val="ru-RU" w:eastAsia="ru-RU" w:bidi="ru-RU"/>
        </w:rPr>
        <w:t>Председатель Комиссии:</w:t>
      </w:r>
    </w:p>
    <w:p>
      <w:pPr>
        <w:pStyle w:val="Style12"/>
        <w:keepNext w:val="0"/>
        <w:keepLines w:val="0"/>
        <w:widowControl w:val="0"/>
        <w:shd w:val="clear" w:color="auto" w:fill="auto"/>
        <w:bidi w:val="0"/>
        <w:spacing w:before="0" w:after="0" w:line="276" w:lineRule="auto"/>
        <w:ind w:left="0" w:right="0" w:firstLine="580"/>
        <w:jc w:val="left"/>
      </w:pPr>
      <w:r>
        <w:rPr>
          <w:color w:val="000000"/>
          <w:spacing w:val="0"/>
          <w:w w:val="100"/>
          <w:position w:val="0"/>
          <w:sz w:val="24"/>
          <w:szCs w:val="24"/>
          <w:shd w:val="clear" w:color="auto" w:fill="auto"/>
          <w:lang w:val="ru-RU" w:eastAsia="ru-RU" w:bidi="ru-RU"/>
        </w:rPr>
        <w:t>Н.С. Иванова - заместитель руководителя - начальник отдела контроля органов власти, закупок и рекламы Калининградского УФАС России;</w:t>
      </w:r>
    </w:p>
    <w:p>
      <w:pPr>
        <w:pStyle w:val="Style12"/>
        <w:keepNext w:val="0"/>
        <w:keepLines w:val="0"/>
        <w:widowControl w:val="0"/>
        <w:shd w:val="clear" w:color="auto" w:fill="auto"/>
        <w:bidi w:val="0"/>
        <w:spacing w:before="0" w:after="0" w:line="276" w:lineRule="auto"/>
        <w:ind w:left="0" w:right="0" w:firstLine="560"/>
        <w:jc w:val="left"/>
      </w:pPr>
      <w:r>
        <w:rPr>
          <w:color w:val="000000"/>
          <w:spacing w:val="0"/>
          <w:w w:val="100"/>
          <w:position w:val="0"/>
          <w:sz w:val="24"/>
          <w:szCs w:val="24"/>
          <w:shd w:val="clear" w:color="auto" w:fill="auto"/>
          <w:lang w:val="ru-RU" w:eastAsia="ru-RU" w:bidi="ru-RU"/>
        </w:rPr>
        <w:t>Члены Комиссии:</w:t>
      </w:r>
    </w:p>
    <w:p>
      <w:pPr>
        <w:pStyle w:val="Style12"/>
        <w:keepNext w:val="0"/>
        <w:keepLines w:val="0"/>
        <w:widowControl w:val="0"/>
        <w:shd w:val="clear" w:color="auto" w:fill="auto"/>
        <w:bidi w:val="0"/>
        <w:spacing w:before="0" w:after="0" w:line="276" w:lineRule="auto"/>
        <w:ind w:left="0" w:right="0" w:firstLine="580"/>
        <w:jc w:val="left"/>
      </w:pPr>
      <w:r>
        <w:rPr>
          <w:color w:val="000000"/>
          <w:spacing w:val="0"/>
          <w:w w:val="100"/>
          <w:position w:val="0"/>
          <w:sz w:val="24"/>
          <w:szCs w:val="24"/>
          <w:shd w:val="clear" w:color="auto" w:fill="auto"/>
          <w:lang w:val="ru-RU" w:eastAsia="ru-RU" w:bidi="ru-RU"/>
        </w:rPr>
        <w:t>Ю.А. Зацепина - заместитель начальника отдела контроля органов власти, закупок и рекламы Калининградского УФАС России;</w:t>
      </w:r>
    </w:p>
    <w:p>
      <w:pPr>
        <w:pStyle w:val="Style12"/>
        <w:keepNext w:val="0"/>
        <w:keepLines w:val="0"/>
        <w:widowControl w:val="0"/>
        <w:shd w:val="clear" w:color="auto" w:fill="auto"/>
        <w:bidi w:val="0"/>
        <w:spacing w:before="0" w:after="0" w:line="276" w:lineRule="auto"/>
        <w:ind w:left="0" w:right="0" w:firstLine="580"/>
        <w:jc w:val="left"/>
      </w:pPr>
      <w:r>
        <w:rPr>
          <w:color w:val="000000"/>
          <w:spacing w:val="0"/>
          <w:w w:val="100"/>
          <w:position w:val="0"/>
          <w:sz w:val="24"/>
          <w:szCs w:val="24"/>
          <w:shd w:val="clear" w:color="auto" w:fill="auto"/>
          <w:lang w:val="ru-RU" w:eastAsia="ru-RU" w:bidi="ru-RU"/>
        </w:rPr>
        <w:t>В.И. Прудникова - специалист эксперт отдела контроля органов власти, закупок и рекламы Калининградского УФАС России,</w:t>
      </w:r>
    </w:p>
    <w:p>
      <w:pPr>
        <w:pStyle w:val="Style12"/>
        <w:keepNext w:val="0"/>
        <w:keepLines w:val="0"/>
        <w:widowControl w:val="0"/>
        <w:shd w:val="clear" w:color="auto" w:fill="auto"/>
        <w:bidi w:val="0"/>
        <w:spacing w:before="0" w:after="0" w:line="276" w:lineRule="auto"/>
        <w:ind w:left="0" w:right="0" w:firstLine="580"/>
        <w:jc w:val="left"/>
      </w:pPr>
      <w:r>
        <w:rPr>
          <w:color w:val="000000"/>
          <w:spacing w:val="0"/>
          <w:w w:val="100"/>
          <w:position w:val="0"/>
          <w:sz w:val="24"/>
          <w:szCs w:val="24"/>
          <w:shd w:val="clear" w:color="auto" w:fill="auto"/>
          <w:lang w:val="ru-RU" w:eastAsia="ru-RU" w:bidi="ru-RU"/>
        </w:rPr>
        <w:t>с участием представителей:</w:t>
      </w:r>
    </w:p>
    <w:p>
      <w:pPr>
        <w:pStyle w:val="Style12"/>
        <w:keepNext w:val="0"/>
        <w:keepLines w:val="0"/>
        <w:widowControl w:val="0"/>
        <w:shd w:val="clear" w:color="auto" w:fill="auto"/>
        <w:bidi w:val="0"/>
        <w:spacing w:before="0" w:after="0" w:line="276" w:lineRule="auto"/>
        <w:ind w:left="0" w:right="0" w:firstLine="580"/>
        <w:jc w:val="left"/>
      </w:pPr>
      <w:r>
        <w:rPr>
          <w:color w:val="000000"/>
          <w:spacing w:val="0"/>
          <w:w w:val="100"/>
          <w:position w:val="0"/>
          <w:sz w:val="24"/>
          <w:szCs w:val="24"/>
          <w:shd w:val="clear" w:color="auto" w:fill="auto"/>
          <w:lang w:val="ru-RU" w:eastAsia="ru-RU" w:bidi="ru-RU"/>
        </w:rPr>
        <w:t>заявителя - ООО «БЭНЧ»: А.И. Абрамова (по доверенности);</w:t>
      </w:r>
    </w:p>
    <w:p>
      <w:pPr>
        <w:pStyle w:val="Style12"/>
        <w:keepNext w:val="0"/>
        <w:keepLines w:val="0"/>
        <w:widowControl w:val="0"/>
        <w:shd w:val="clear" w:color="auto" w:fill="auto"/>
        <w:bidi w:val="0"/>
        <w:spacing w:before="0" w:after="0" w:line="276" w:lineRule="auto"/>
        <w:ind w:left="0" w:right="0" w:firstLine="580"/>
        <w:jc w:val="left"/>
      </w:pPr>
      <w:r>
        <w:rPr>
          <w:color w:val="000000"/>
          <w:spacing w:val="0"/>
          <w:w w:val="100"/>
          <w:position w:val="0"/>
          <w:sz w:val="24"/>
          <w:szCs w:val="24"/>
          <w:shd w:val="clear" w:color="auto" w:fill="auto"/>
          <w:lang w:val="ru-RU" w:eastAsia="ru-RU" w:bidi="ru-RU"/>
        </w:rPr>
        <w:t>заказчика - Муниципального автономного общеобразовательного учреждения города Калининграда средней общеобразовательной школы № 50: А.С. Никитиной (по доверенности), И.А. Дремлюк (по доверенности);</w:t>
      </w:r>
    </w:p>
    <w:p>
      <w:pPr>
        <w:pStyle w:val="Style12"/>
        <w:keepNext w:val="0"/>
        <w:keepLines w:val="0"/>
        <w:widowControl w:val="0"/>
        <w:shd w:val="clear" w:color="auto" w:fill="auto"/>
        <w:bidi w:val="0"/>
        <w:spacing w:before="0" w:after="380" w:line="276" w:lineRule="auto"/>
        <w:ind w:left="0" w:right="0" w:firstLine="580"/>
        <w:jc w:val="left"/>
      </w:pPr>
      <w:r>
        <w:rPr>
          <w:color w:val="000000"/>
          <w:spacing w:val="0"/>
          <w:w w:val="100"/>
          <w:position w:val="0"/>
          <w:sz w:val="24"/>
          <w:szCs w:val="24"/>
          <w:shd w:val="clear" w:color="auto" w:fill="auto"/>
          <w:lang w:val="ru-RU" w:eastAsia="ru-RU" w:bidi="ru-RU"/>
        </w:rPr>
        <w:t>уполномоченного органа - Комитета по финансам Администрации городского округа «Город Калининград»: Е.Е. Трояновой (по доверенности), А.В. Квитко (по доверенности),</w:t>
      </w:r>
    </w:p>
    <w:p>
      <w:pPr>
        <w:widowControl w:val="0"/>
        <w:spacing w:line="1" w:lineRule="exact"/>
      </w:pPr>
      <w:r>
        <w:drawing>
          <wp:anchor distT="88900" distB="0" distL="0" distR="0" simplePos="0" relativeHeight="125829378" behindDoc="0" locked="0" layoutInCell="1" allowOverlap="1">
            <wp:simplePos x="0" y="0"/>
            <wp:positionH relativeFrom="page">
              <wp:posOffset>715010</wp:posOffset>
            </wp:positionH>
            <wp:positionV relativeFrom="paragraph">
              <wp:posOffset>88900</wp:posOffset>
            </wp:positionV>
            <wp:extent cx="1517650" cy="292735"/>
            <wp:wrapTopAndBottom/>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1517650" cy="292735"/>
                    </a:xfrm>
                    <a:prstGeom prst="rect"/>
                  </pic:spPr>
                </pic:pic>
              </a:graphicData>
            </a:graphic>
          </wp:anchor>
        </w:drawing>
      </w:r>
    </w:p>
    <w:p>
      <w:pPr>
        <w:pStyle w:val="Style12"/>
        <w:keepNext w:val="0"/>
        <w:keepLines w:val="0"/>
        <w:widowControl w:val="0"/>
        <w:shd w:val="clear" w:color="auto" w:fill="auto"/>
        <w:bidi w:val="0"/>
        <w:spacing w:before="0" w:after="480" w:line="276" w:lineRule="auto"/>
        <w:ind w:left="0" w:right="0" w:firstLine="600"/>
        <w:jc w:val="both"/>
      </w:pPr>
      <w:r>
        <w:rPr>
          <w:color w:val="000000"/>
          <w:spacing w:val="0"/>
          <w:w w:val="100"/>
          <w:position w:val="0"/>
          <w:sz w:val="24"/>
          <w:szCs w:val="24"/>
          <w:shd w:val="clear" w:color="auto" w:fill="auto"/>
          <w:lang w:val="ru-RU" w:eastAsia="ru-RU" w:bidi="ru-RU"/>
        </w:rPr>
        <w:t>рассмотрев в режиме видеоконференцсвязи посредством плагина «ТшеСопГ» жалобу (вх. № 3213/23 от 24.04.2023) ООО «БЭНЧ» (далее - Заявитель) на действия уполномоченного органа - Комитета по финансам Администрации городского округа «Город Калининград» (далее - Уполномоченный орган) при проведении электронного аукциона в электронной форме, предметом которого является компьютерная техника для оснащения объекта «Строительство корпуса общеобразовательной школы № 50 по ул. Каштановая аллея в г. Калининграде» (извещение № 0335300000223000316) (далее - Аукцион), и в результате внеплановой проверки, проведенной в соответствии с частью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2"/>
        <w:keepNext w:val="0"/>
        <w:keepLines w:val="0"/>
        <w:widowControl w:val="0"/>
        <w:shd w:val="clear" w:color="auto" w:fill="auto"/>
        <w:bidi w:val="0"/>
        <w:spacing w:before="0" w:after="240" w:line="240" w:lineRule="auto"/>
        <w:ind w:left="0" w:right="0" w:firstLine="0"/>
        <w:jc w:val="center"/>
      </w:pPr>
      <w:r>
        <w:rPr>
          <w:b/>
          <w:bCs/>
          <w:color w:val="000000"/>
          <w:spacing w:val="0"/>
          <w:w w:val="100"/>
          <w:position w:val="0"/>
          <w:sz w:val="24"/>
          <w:szCs w:val="24"/>
          <w:shd w:val="clear" w:color="auto" w:fill="auto"/>
          <w:lang w:val="ru-RU" w:eastAsia="ru-RU" w:bidi="ru-RU"/>
        </w:rPr>
        <w:t>УСТАНОВИЛА:</w:t>
      </w:r>
    </w:p>
    <w:p>
      <w:pPr>
        <w:pStyle w:val="Style19"/>
        <w:keepNext/>
        <w:keepLines/>
        <w:widowControl w:val="0"/>
        <w:shd w:val="clear" w:color="auto" w:fill="auto"/>
        <w:bidi w:val="0"/>
        <w:spacing w:before="0" w:line="240" w:lineRule="auto"/>
        <w:ind w:left="0" w:right="0"/>
        <w:jc w:val="both"/>
      </w:pPr>
      <w:bookmarkStart w:id="0" w:name="bookmark0"/>
      <w:r>
        <w:rPr>
          <w:color w:val="000000"/>
          <w:spacing w:val="0"/>
          <w:w w:val="100"/>
          <w:position w:val="0"/>
          <w:sz w:val="24"/>
          <w:szCs w:val="24"/>
          <w:shd w:val="clear" w:color="auto" w:fill="auto"/>
          <w:lang w:val="ru-RU" w:eastAsia="ru-RU" w:bidi="ru-RU"/>
        </w:rPr>
        <w:t>В Управление Федеральной антимонопольной службы по Калининградской области 24.04.2023 поступила жалоба Заявителя на действия комиссии Заказчика при рассмотрении заявок на участие в Аукционе.</w:t>
      </w:r>
      <w:bookmarkEnd w:id="0"/>
    </w:p>
    <w:p>
      <w:pPr>
        <w:pStyle w:val="Style19"/>
        <w:keepNext/>
        <w:keepLines/>
        <w:widowControl w:val="0"/>
        <w:shd w:val="clear" w:color="auto" w:fill="auto"/>
        <w:bidi w:val="0"/>
        <w:spacing w:before="0" w:line="240" w:lineRule="auto"/>
        <w:ind w:left="0" w:right="0" w:firstLine="0"/>
        <w:jc w:val="center"/>
      </w:pPr>
      <w:bookmarkStart w:id="2" w:name="bookmark2"/>
      <w:r>
        <w:rPr>
          <w:b/>
          <w:bCs/>
          <w:color w:val="000000"/>
          <w:spacing w:val="0"/>
          <w:w w:val="100"/>
          <w:position w:val="0"/>
          <w:sz w:val="24"/>
          <w:szCs w:val="24"/>
          <w:shd w:val="clear" w:color="auto" w:fill="auto"/>
          <w:lang w:val="ru-RU" w:eastAsia="ru-RU" w:bidi="ru-RU"/>
        </w:rPr>
        <w:t>В обоснование своей жалобы Заявитель привел следующие доводы</w:t>
      </w:r>
      <w:bookmarkEnd w:id="2"/>
    </w:p>
    <w:p>
      <w:pPr>
        <w:pStyle w:val="Style12"/>
        <w:keepNext w:val="0"/>
        <w:keepLines w:val="0"/>
        <w:widowControl w:val="0"/>
        <w:shd w:val="clear" w:color="auto" w:fill="auto"/>
        <w:bidi w:val="0"/>
        <w:spacing w:before="0" w:after="240" w:line="240" w:lineRule="auto"/>
        <w:ind w:left="0" w:right="0" w:firstLine="600"/>
        <w:jc w:val="both"/>
      </w:pPr>
      <w:r>
        <w:rPr>
          <w:color w:val="000000"/>
          <w:spacing w:val="0"/>
          <w:w w:val="100"/>
          <w:position w:val="0"/>
          <w:sz w:val="24"/>
          <w:szCs w:val="24"/>
          <w:shd w:val="clear" w:color="auto" w:fill="auto"/>
          <w:lang w:val="ru-RU" w:eastAsia="ru-RU" w:bidi="ru-RU"/>
        </w:rPr>
        <w:t xml:space="preserve">По мнению Заявителя, комиссия Уполномоченного органа неправомерно отклонила заявку с идентификационным номером - 114027418. Согласно выписке из реестра российской промышленной продукции (реестровая запись </w:t>
      </w:r>
      <w:r>
        <w:rPr>
          <w:b/>
          <w:bCs/>
          <w:color w:val="000000"/>
          <w:spacing w:val="0"/>
          <w:w w:val="100"/>
          <w:position w:val="0"/>
          <w:sz w:val="24"/>
          <w:szCs w:val="24"/>
          <w:shd w:val="clear" w:color="auto" w:fill="auto"/>
          <w:lang w:val="ru-RU" w:eastAsia="ru-RU" w:bidi="ru-RU"/>
        </w:rPr>
        <w:t>№ 4279/3/2022 от 19.12.2022</w:t>
      </w:r>
      <w:r>
        <w:rPr>
          <w:color w:val="000000"/>
          <w:spacing w:val="0"/>
          <w:w w:val="100"/>
          <w:position w:val="0"/>
          <w:sz w:val="24"/>
          <w:szCs w:val="24"/>
          <w:shd w:val="clear" w:color="auto" w:fill="auto"/>
          <w:lang w:val="ru-RU" w:eastAsia="ru-RU" w:bidi="ru-RU"/>
        </w:rPr>
        <w:t>) содержит следующее наименование производимой промышленной продукции: «Персональная электронная вычислительная машина торговой марки «ЖИ» Опал 31». Таким образом, у Уполномоченного органа имелась возможность определить, что указанная модель с вышеназванным торговым наименованием, является объектом закупки пункта 5 документа «Описание объекта закупки» приложения № 1 к документации Аукциона «Системным блоком» российского происхождения.</w:t>
      </w:r>
    </w:p>
    <w:p>
      <w:pPr>
        <w:pStyle w:val="Style12"/>
        <w:keepNext w:val="0"/>
        <w:keepLines w:val="0"/>
        <w:widowControl w:val="0"/>
        <w:shd w:val="clear" w:color="auto" w:fill="auto"/>
        <w:bidi w:val="0"/>
        <w:spacing w:before="0" w:after="240" w:line="240" w:lineRule="auto"/>
        <w:ind w:left="0" w:right="0" w:firstLine="0"/>
        <w:jc w:val="center"/>
      </w:pPr>
      <w:r>
        <w:rPr>
          <w:b/>
          <w:bCs/>
          <w:color w:val="000000"/>
          <w:spacing w:val="0"/>
          <w:w w:val="100"/>
          <w:position w:val="0"/>
          <w:sz w:val="24"/>
          <w:szCs w:val="24"/>
          <w:shd w:val="clear" w:color="auto" w:fill="auto"/>
          <w:lang w:val="ru-RU" w:eastAsia="ru-RU" w:bidi="ru-RU"/>
        </w:rPr>
        <w:t>Заказчиком даны следующие пояснения по сути жалобы Заявителя</w:t>
      </w:r>
    </w:p>
    <w:p>
      <w:pPr>
        <w:pStyle w:val="Style12"/>
        <w:keepNext w:val="0"/>
        <w:keepLines w:val="0"/>
        <w:widowControl w:val="0"/>
        <w:shd w:val="clear" w:color="auto" w:fill="auto"/>
        <w:bidi w:val="0"/>
        <w:spacing w:before="0" w:after="240" w:line="240" w:lineRule="auto"/>
        <w:ind w:left="0" w:right="0" w:firstLine="600"/>
        <w:jc w:val="both"/>
      </w:pPr>
      <w:r>
        <w:rPr>
          <w:color w:val="000000"/>
          <w:spacing w:val="0"/>
          <w:w w:val="100"/>
          <w:position w:val="0"/>
          <w:sz w:val="24"/>
          <w:szCs w:val="24"/>
          <w:shd w:val="clear" w:color="auto" w:fill="auto"/>
          <w:lang w:val="ru-RU" w:eastAsia="ru-RU" w:bidi="ru-RU"/>
        </w:rPr>
        <w:t>Заказчик не согласился с доводом жалобы Заявителя, полагает, что действия комиссии Уполномоченного органа при рассмотрении заявок на участие в Аукционе соответствуют требованиям Закона о контрактной системе.</w:t>
      </w:r>
    </w:p>
    <w:p>
      <w:pPr>
        <w:pStyle w:val="Style12"/>
        <w:keepNext w:val="0"/>
        <w:keepLines w:val="0"/>
        <w:widowControl w:val="0"/>
        <w:shd w:val="clear" w:color="auto" w:fill="auto"/>
        <w:bidi w:val="0"/>
        <w:spacing w:before="0" w:after="240" w:line="240" w:lineRule="auto"/>
        <w:ind w:left="1140" w:right="0" w:firstLine="0"/>
        <w:jc w:val="both"/>
      </w:pPr>
      <w:r>
        <w:rPr>
          <w:b/>
          <w:bCs/>
          <w:color w:val="000000"/>
          <w:spacing w:val="0"/>
          <w:w w:val="100"/>
          <w:position w:val="0"/>
          <w:sz w:val="24"/>
          <w:szCs w:val="24"/>
          <w:shd w:val="clear" w:color="auto" w:fill="auto"/>
          <w:lang w:val="ru-RU" w:eastAsia="ru-RU" w:bidi="ru-RU"/>
        </w:rPr>
        <w:t>Уполномоченным органом даны следующие пояснения по сути жалобы Заявителя</w:t>
      </w:r>
    </w:p>
    <w:p>
      <w:pPr>
        <w:pStyle w:val="Style12"/>
        <w:keepNext w:val="0"/>
        <w:keepLines w:val="0"/>
        <w:widowControl w:val="0"/>
        <w:shd w:val="clear" w:color="auto" w:fill="auto"/>
        <w:bidi w:val="0"/>
        <w:spacing w:before="0" w:after="360" w:line="240" w:lineRule="auto"/>
        <w:ind w:left="0" w:right="0" w:firstLine="600"/>
        <w:jc w:val="both"/>
      </w:pPr>
      <w:r>
        <w:rPr>
          <w:color w:val="000000"/>
          <w:spacing w:val="0"/>
          <w:w w:val="100"/>
          <w:position w:val="0"/>
          <w:sz w:val="24"/>
          <w:szCs w:val="24"/>
          <w:shd w:val="clear" w:color="auto" w:fill="auto"/>
          <w:lang w:val="ru-RU" w:eastAsia="ru-RU" w:bidi="ru-RU"/>
        </w:rPr>
        <w:t xml:space="preserve">Представители Уполномоченного органа не согласны с жалобой Заявителя. По сути довода жалобы пояснили следующее. Заявка участника закупки ООО «БЭНЧ» с идентификационным номером - 114027418 содержит информацию о реестровой записи </w:t>
      </w:r>
      <w:r>
        <w:rPr>
          <w:b/>
          <w:bCs/>
          <w:color w:val="000000"/>
          <w:spacing w:val="0"/>
          <w:w w:val="100"/>
          <w:position w:val="0"/>
          <w:sz w:val="24"/>
          <w:szCs w:val="24"/>
          <w:shd w:val="clear" w:color="auto" w:fill="auto"/>
          <w:lang w:val="ru-RU" w:eastAsia="ru-RU" w:bidi="ru-RU"/>
        </w:rPr>
        <w:t xml:space="preserve">№ 4279/3/2022 от 19.12.2022 </w:t>
      </w:r>
      <w:r>
        <w:rPr>
          <w:color w:val="000000"/>
          <w:spacing w:val="0"/>
          <w:w w:val="100"/>
          <w:position w:val="0"/>
          <w:sz w:val="24"/>
          <w:szCs w:val="24"/>
          <w:shd w:val="clear" w:color="auto" w:fill="auto"/>
          <w:lang w:val="ru-RU" w:eastAsia="ru-RU" w:bidi="ru-RU"/>
        </w:rPr>
        <w:t xml:space="preserve">из реестра российской промышленной продукции, запись </w:t>
      </w:r>
      <w:r>
        <w:rPr>
          <w:b/>
          <w:bCs/>
          <w:color w:val="000000"/>
          <w:spacing w:val="0"/>
          <w:w w:val="100"/>
          <w:position w:val="0"/>
          <w:sz w:val="24"/>
          <w:szCs w:val="24"/>
          <w:shd w:val="clear" w:color="auto" w:fill="auto"/>
          <w:lang w:val="ru-RU" w:eastAsia="ru-RU" w:bidi="ru-RU"/>
        </w:rPr>
        <w:t xml:space="preserve">РЭ-10302/22 от 18.12.2022 </w:t>
      </w:r>
      <w:r>
        <w:rPr>
          <w:color w:val="000000"/>
          <w:spacing w:val="0"/>
          <w:w w:val="100"/>
          <w:position w:val="0"/>
          <w:sz w:val="24"/>
          <w:szCs w:val="24"/>
          <w:shd w:val="clear" w:color="auto" w:fill="auto"/>
          <w:lang w:val="ru-RU" w:eastAsia="ru-RU" w:bidi="ru-RU"/>
        </w:rPr>
        <w:t xml:space="preserve">из единого реестра российской радиоэлектронной продукции в отношении «Персональная электронная вычислительная машина торговой марки «ЖИ» Опал 31». Согласно информации на сайте </w:t>
      </w:r>
      <w:r>
        <w:fldChar w:fldCharType="begin"/>
      </w:r>
      <w:r>
        <w:rPr/>
        <w:instrText> HYPERLINK "https://gisp.gov.ru/pprf/marketplace/%23/product/4a1f9d40-26d4-41da-b9bc-bd5b8b6e495c" </w:instrText>
      </w:r>
      <w:r>
        <w:fldChar w:fldCharType="separate"/>
      </w:r>
      <w:r>
        <w:rPr>
          <w:color w:val="000080"/>
          <w:spacing w:val="0"/>
          <w:w w:val="100"/>
          <w:position w:val="0"/>
          <w:sz w:val="24"/>
          <w:szCs w:val="24"/>
          <w:u w:val="single"/>
          <w:shd w:val="clear" w:color="auto" w:fill="auto"/>
          <w:lang w:val="ru-RU" w:eastAsia="ru-RU" w:bidi="ru-RU"/>
        </w:rPr>
        <w:t>1111р^//ц1М.УЦо\\Г11/рргйпагке1р1асе/#/ргос111С1/4аН~9с140-26с14-41с1а-Ь9Ьс-Ьс15Ь8Ьбе495с</w:t>
      </w:r>
      <w:r>
        <w:fldChar w:fldCharType="end"/>
      </w:r>
      <w:r>
        <w:rPr>
          <w:color w:val="000000"/>
          <w:spacing w:val="0"/>
          <w:w w:val="100"/>
          <w:position w:val="0"/>
          <w:sz w:val="24"/>
          <w:szCs w:val="24"/>
          <w:shd w:val="clear" w:color="auto" w:fill="auto"/>
          <w:lang w:val="ru-RU" w:eastAsia="ru-RU" w:bidi="ru-RU"/>
        </w:rPr>
        <w:t xml:space="preserve">, содержащейся в реестровой записи РЭ-10302/22 от 18.12.2022 во вкладке «Технические характеристики», в составе товара имеется в наличии монитор, ^еЬ-камера, встроенные аудио-колонки. Комиссия Уполномоченного органа, учитывая данную информацию, пришла к выводу, что «Персональная электронная вычислительная машина торговой марки «:Жи» Опал 31» не соответствует объекту закупки пункта 5 документа «Описание объекта закупки» приложения № 1 к документации Аукциона «Системный блок». Таким образом, поданная Заявителем (участником закупки) заявка не содержит в отношении товара «Системный блок» номеров реестровых записей из реестра российской </w:t>
      </w:r>
      <w:r>
        <w:rPr>
          <w:color w:val="000000"/>
          <w:spacing w:val="0"/>
          <w:w w:val="100"/>
          <w:position w:val="0"/>
          <w:sz w:val="24"/>
          <w:szCs w:val="24"/>
          <w:shd w:val="clear" w:color="auto" w:fill="auto"/>
          <w:lang w:val="ru-RU" w:eastAsia="ru-RU" w:bidi="ru-RU"/>
        </w:rPr>
        <w:t>промышленной продукции, единого реестра российской радиоэлектронной продукции, а также информацию о совокупном количестве баллов за выполнение технологических операций (условий) на территории Российской Федерации. Таким образом, довод Заявителя о незаконном отклонении заявки на участие в Аукционе является несостоятельным.</w:t>
      </w:r>
    </w:p>
    <w:p>
      <w:pPr>
        <w:pStyle w:val="Style12"/>
        <w:keepNext w:val="0"/>
        <w:keepLines w:val="0"/>
        <w:widowControl w:val="0"/>
        <w:shd w:val="clear" w:color="auto" w:fill="auto"/>
        <w:bidi w:val="0"/>
        <w:spacing w:before="0" w:after="300" w:line="276" w:lineRule="auto"/>
        <w:ind w:left="0" w:right="0" w:firstLine="580"/>
        <w:jc w:val="both"/>
      </w:pPr>
      <w:r>
        <w:rPr>
          <w:b/>
          <w:bCs/>
          <w:color w:val="000000"/>
          <w:spacing w:val="0"/>
          <w:w w:val="100"/>
          <w:position w:val="0"/>
          <w:sz w:val="24"/>
          <w:szCs w:val="24"/>
          <w:shd w:val="clear" w:color="auto" w:fill="auto"/>
          <w:lang w:val="ru-RU" w:eastAsia="ru-RU" w:bidi="ru-RU"/>
        </w:rPr>
        <w:t>В результате рассмотрения жалобы и проведения в соответствии с частью 15 статьи 99 Закона о контрактной системе внеплановой проверки, Комиссия установила следующее</w:t>
      </w:r>
    </w:p>
    <w:p>
      <w:pPr>
        <w:pStyle w:val="Style12"/>
        <w:keepNext w:val="0"/>
        <w:keepLines w:val="0"/>
        <w:widowControl w:val="0"/>
        <w:shd w:val="clear" w:color="auto" w:fill="auto"/>
        <w:bidi w:val="0"/>
        <w:spacing w:before="0" w:after="0" w:line="276" w:lineRule="auto"/>
        <w:ind w:left="0" w:right="0" w:firstLine="580"/>
        <w:jc w:val="both"/>
      </w:pPr>
      <w:r>
        <w:rPr>
          <w:color w:val="000000"/>
          <w:spacing w:val="0"/>
          <w:w w:val="100"/>
          <w:position w:val="0"/>
          <w:sz w:val="24"/>
          <w:szCs w:val="24"/>
          <w:shd w:val="clear" w:color="auto" w:fill="auto"/>
          <w:lang w:val="ru-RU" w:eastAsia="ru-RU" w:bidi="ru-RU"/>
        </w:rPr>
        <w:t>06.04.2023 Уполномоченным органом на официальном сайте единой информационной системы в сфере закупок размещено извещение об осуществлении закупки № 0335300000223000316 с приложениями.</w:t>
      </w:r>
    </w:p>
    <w:p>
      <w:pPr>
        <w:pStyle w:val="Style12"/>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Начальная (максимальная) цена контракта - 31 161 518,64 рублей.</w:t>
      </w:r>
    </w:p>
    <w:p>
      <w:pPr>
        <w:pStyle w:val="Style12"/>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силу части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12"/>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Частью 4 статьи 14 Закона о контрактной системе установлено, что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3 настоящей статьи.</w:t>
      </w:r>
    </w:p>
    <w:p>
      <w:pPr>
        <w:pStyle w:val="Style12"/>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Согласно пункту 15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настоящего Федерального закона.</w:t>
      </w:r>
    </w:p>
    <w:p>
      <w:pPr>
        <w:pStyle w:val="Style12"/>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Объектом рассматриваемой закупки является компьютерная техника для оснащения объекта «Строительство корпуса общеобразовательной школы № 50 по ул. Каштановая аллея в г. Калининграде».</w:t>
      </w:r>
    </w:p>
    <w:p>
      <w:pPr>
        <w:pStyle w:val="Style12"/>
        <w:keepNext w:val="0"/>
        <w:keepLines w:val="0"/>
        <w:widowControl w:val="0"/>
        <w:shd w:val="clear" w:color="auto" w:fill="auto"/>
        <w:bidi w:val="0"/>
        <w:spacing w:before="0" w:after="340" w:line="240" w:lineRule="auto"/>
        <w:ind w:left="0" w:right="0" w:firstLine="580"/>
        <w:jc w:val="both"/>
      </w:pPr>
      <w:r>
        <w:rPr>
          <w:color w:val="000000"/>
          <w:spacing w:val="0"/>
          <w:w w:val="100"/>
          <w:position w:val="0"/>
          <w:sz w:val="24"/>
          <w:szCs w:val="24"/>
          <w:shd w:val="clear" w:color="auto" w:fill="auto"/>
          <w:lang w:val="ru-RU" w:eastAsia="ru-RU" w:bidi="ru-RU"/>
        </w:rPr>
        <w:t>Заказчиком в документе «Описание объекта закупки» приложения 1 к документации Аукциона при описании пункта 5 «Системный блок» выбрана позиция КТРУ 26.20.15.000-00000026 «Системный блок».</w:t>
      </w:r>
    </w:p>
    <w:p>
      <w:pPr>
        <w:pStyle w:val="Style12"/>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Код ОКПД2: 26.20.15.000 «Машины вычислительные электронные цифровые прочие, содержащие или не содержащие в одном корпусе одно или два из следующих устройств для автоматической обработки данных: запоминающие устройства, устройства ввода, устройства вывода» входит в Перечень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утвержденный Постановление Правительства РФ от 30.04.2020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(далее - Постановление № 616).</w:t>
      </w:r>
    </w:p>
    <w:p>
      <w:pPr>
        <w:pStyle w:val="Style12"/>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связи с чем Заказчиком в извещении установлен запрет на допуск товаров, работ, услуг при осуществлении закупок, а также ограничения и условия допуска в соответствии с требованиями, установленными статьей 14 Закона о контрактной системе.</w:t>
      </w:r>
    </w:p>
    <w:p>
      <w:pPr>
        <w:pStyle w:val="Style12"/>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Согласно документу «Требования к содержанию, составу заявки, инструкция по ее заполнению» приложения № 4 к документации Аукциона, участник закупки соответствии с Постановлением № 616 указывает (декларирует) в составе заявки на участие в закупке: - в отношении товаров, страной происхождения которых является Российская Федерация, - номера реестровых записей из реестра российской промышленной продукции, единого реестра российской радиоэлектронной продукции (в случае закупки товаров, указанных в пунктах 22 - 27 и 29 перечня (приложение к постановлению Правительства РФ от 30.04.2020 №616)), а также информацию о совокупном количестве баллов за выполнение технологических операций (условий) на территории Российской Федерации, если это предусмотрено постановлением Правительства Российской Федерации от 17 июля 2015 г. № 719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Информация о реестровых записях о товаре и совокупном количестве баллов включается в контракт;</w:t>
      </w:r>
    </w:p>
    <w:p>
      <w:pPr>
        <w:pStyle w:val="Style12"/>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 в отношении товаров, страной происхождения которых является государство - член Евразийского экономического союза, за исключением Российской Федерации, - номера реестровых записей из евразийского реестра промышленных товаров, а также информацию о совокупном количестве баллов за выполнение технологических операций (условий) на территории государства - члена Евразийского экономического союза, если это предусмотрено решением Совета Евразийской экономической комиссии от 23 ноября 2020 г. № 105 (для продукции, в отношении которой установлены требования о совокупном количестве баллов за выполнение (освоение) на территории Евразийского экономического союза соответствующих операций (условий). Информация о реестровых записях о товаре и совокупном количестве баллов включается в контракт.</w:t>
      </w:r>
    </w:p>
    <w:p>
      <w:pPr>
        <w:pStyle w:val="Style12"/>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случае представления участником закупки в составе заявки информации из реестра российской промышленной продукции, единого реестра российской радиоэлектронной продукции или евразийского реестра промышленных товаров без указания совокупного количества баллов, указанного в настоящем пункте, или с указанием такого совокупного количества баллов, не соответствующего требованиям, установленным для целей осуществления закупок постановлением Правительства Российской Федерации от 17 июля 2015 г. № 719 или решением Совета Евразийской экономической комиссии от 23 ноября 2020 г. № 105 соответственно, такая заявка приравнивается к заявке, в которой содержится предложение о поставке товаров, происходящих из иностранных государств.</w:t>
      </w:r>
    </w:p>
    <w:p>
      <w:pPr>
        <w:pStyle w:val="Style12"/>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w:t>
      </w:r>
    </w:p>
    <w:p>
      <w:pPr>
        <w:pStyle w:val="Style12"/>
        <w:keepNext w:val="0"/>
        <w:keepLines w:val="0"/>
        <w:widowControl w:val="0"/>
        <w:shd w:val="clear" w:color="auto" w:fill="auto"/>
        <w:bidi w:val="0"/>
        <w:spacing w:before="0" w:after="0" w:line="240" w:lineRule="auto"/>
        <w:ind w:left="0" w:right="0" w:firstLine="580"/>
        <w:jc w:val="both"/>
        <w:sectPr>
          <w:footnotePr>
            <w:pos w:val="pageBottom"/>
            <w:numFmt w:val="decimal"/>
            <w:numRestart w:val="continuous"/>
          </w:footnotePr>
          <w:type w:val="continuous"/>
          <w:pgSz w:w="11900" w:h="16840"/>
          <w:pgMar w:top="981" w:right="419" w:bottom="1153" w:left="652" w:header="0" w:footer="3" w:gutter="0"/>
          <w:cols w:space="720"/>
          <w:noEndnote/>
          <w:rtlGutter w:val="0"/>
          <w:docGrid w:linePitch="360"/>
        </w:sectPr>
      </w:pPr>
      <w:r>
        <w:rPr>
          <w:color w:val="000000"/>
          <w:spacing w:val="0"/>
          <w:w w:val="100"/>
          <w:position w:val="0"/>
          <w:sz w:val="24"/>
          <w:szCs w:val="24"/>
          <w:shd w:val="clear" w:color="auto" w:fill="auto"/>
          <w:lang w:val="ru-RU" w:eastAsia="ru-RU" w:bidi="ru-RU"/>
        </w:rPr>
        <w:t xml:space="preserve">В составе заявки с идентификационным номером - 114027418 представлены документы и сведения со следующими номерами реестровых записей из реестра российской промышленной продукции, единого реестра российской радиоэлектронной продукции: № 465/10/2023, № РЭ-10112/22, № 4565/1/2022, № РЭ-9449/22, №5415/3/2022, № РЭ-10291/22, </w:t>
      </w:r>
      <w:r>
        <w:rPr>
          <w:b/>
          <w:bCs/>
          <w:color w:val="000000"/>
          <w:spacing w:val="0"/>
          <w:w w:val="100"/>
          <w:position w:val="0"/>
          <w:sz w:val="24"/>
          <w:szCs w:val="24"/>
          <w:shd w:val="clear" w:color="auto" w:fill="auto"/>
          <w:lang w:val="ru-RU" w:eastAsia="ru-RU" w:bidi="ru-RU"/>
        </w:rPr>
        <w:t>№ 4279/3/2022, № РЭ-10302/22.</w:t>
      </w:r>
    </w:p>
    <w:p>
      <w:pPr>
        <w:pStyle w:val="Style12"/>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 xml:space="preserve">Согласно информации в едином реестре российской радиоэлектронной продукции на сайте </w:t>
      </w:r>
      <w:r>
        <w:fldChar w:fldCharType="begin"/>
      </w:r>
      <w:r>
        <w:rPr/>
        <w:instrText> HYPERLINK "https://gisp.gov.ru/pprf/marketplace/%23/product/4a1f9d40-26d4-41da-b9bc-bd5b8b6e495c" </w:instrText>
      </w:r>
      <w:r>
        <w:fldChar w:fldCharType="separate"/>
      </w:r>
      <w:r>
        <w:rPr>
          <w:color w:val="000080"/>
          <w:spacing w:val="0"/>
          <w:w w:val="100"/>
          <w:position w:val="0"/>
          <w:sz w:val="24"/>
          <w:szCs w:val="24"/>
          <w:u w:val="single"/>
          <w:shd w:val="clear" w:color="auto" w:fill="auto"/>
          <w:lang w:val="ru-RU" w:eastAsia="ru-RU" w:bidi="ru-RU"/>
        </w:rPr>
        <w:t>Ь11р8:/^8р.доуш/ррг17тагке1р1асе/#/ргодис1/4аН</w:t>
      </w:r>
      <w:r>
        <w:rPr>
          <w:color w:val="000080"/>
          <w:spacing w:val="0"/>
          <w:w w:val="100"/>
          <w:position w:val="0"/>
          <w:sz w:val="24"/>
          <w:szCs w:val="24"/>
          <w:u w:val="single"/>
          <w:shd w:val="clear" w:color="auto" w:fill="auto"/>
          <w:vertAlign w:val="superscript"/>
          <w:lang w:val="ru-RU" w:eastAsia="ru-RU" w:bidi="ru-RU"/>
        </w:rPr>
        <w:t>:</w:t>
      </w:r>
      <w:r>
        <w:rPr>
          <w:color w:val="000080"/>
          <w:spacing w:val="0"/>
          <w:w w:val="100"/>
          <w:position w:val="0"/>
          <w:sz w:val="24"/>
          <w:szCs w:val="24"/>
          <w:u w:val="single"/>
          <w:shd w:val="clear" w:color="auto" w:fill="auto"/>
          <w:lang w:val="ru-RU" w:eastAsia="ru-RU" w:bidi="ru-RU"/>
        </w:rPr>
        <w:t>9д40-26д4-41да-Ь9Ьс-Ьд5Ь8Ь6е495с</w:t>
      </w:r>
      <w:r>
        <w:rPr>
          <w:color w:val="000080"/>
          <w:spacing w:val="0"/>
          <w:w w:val="100"/>
          <w:position w:val="0"/>
          <w:sz w:val="24"/>
          <w:szCs w:val="24"/>
          <w:shd w:val="clear" w:color="auto" w:fill="auto"/>
          <w:lang w:val="ru-RU" w:eastAsia="ru-RU" w:bidi="ru-RU"/>
        </w:rPr>
        <w:t xml:space="preserve"> </w:t>
      </w:r>
      <w:r>
        <w:fldChar w:fldCharType="end"/>
      </w:r>
      <w:r>
        <w:rPr>
          <w:color w:val="000000"/>
          <w:spacing w:val="0"/>
          <w:w w:val="100"/>
          <w:position w:val="0"/>
          <w:sz w:val="24"/>
          <w:szCs w:val="24"/>
          <w:shd w:val="clear" w:color="auto" w:fill="auto"/>
          <w:lang w:val="ru-RU" w:eastAsia="ru-RU" w:bidi="ru-RU"/>
        </w:rPr>
        <w:t xml:space="preserve">реестровая запись </w:t>
      </w:r>
      <w:r>
        <w:rPr>
          <w:b/>
          <w:bCs/>
          <w:color w:val="000000"/>
          <w:spacing w:val="0"/>
          <w:w w:val="100"/>
          <w:position w:val="0"/>
          <w:sz w:val="24"/>
          <w:szCs w:val="24"/>
          <w:shd w:val="clear" w:color="auto" w:fill="auto"/>
          <w:lang w:val="ru-RU" w:eastAsia="ru-RU" w:bidi="ru-RU"/>
        </w:rPr>
        <w:t xml:space="preserve">№ РЭ-10302/22 </w:t>
      </w:r>
      <w:r>
        <w:rPr>
          <w:color w:val="000000"/>
          <w:spacing w:val="0"/>
          <w:w w:val="100"/>
          <w:position w:val="0"/>
          <w:sz w:val="24"/>
          <w:szCs w:val="24"/>
          <w:shd w:val="clear" w:color="auto" w:fill="auto"/>
          <w:lang w:val="ru-RU" w:eastAsia="ru-RU" w:bidi="ru-RU"/>
        </w:rPr>
        <w:t>с наименованием «Персональная электронная вычислительная машина торговой марки «гЕЦ» Опал 31» имеет следующие технические характеристики:</w:t>
      </w:r>
    </w:p>
    <w:p>
      <w:pPr>
        <w:pStyle w:val="Style12"/>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Наличие монитора - Да;</w:t>
      </w:r>
    </w:p>
    <w:p>
      <w:pPr>
        <w:pStyle w:val="Style12"/>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Встроенные сертифицированные средства защиты информации - Опционально;</w:t>
      </w:r>
    </w:p>
    <w:p>
      <w:pPr>
        <w:pStyle w:val="Style12"/>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Интерфейс подключения - Н^МI,^VI-^,^^8р1ауРо^^,V^А,^8В,СОМ;</w:t>
      </w:r>
    </w:p>
    <w:p>
      <w:pPr>
        <w:pStyle w:val="Style12"/>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Базовая частота процессора - &gt; 1.0 Гигагерц;</w:t>
      </w:r>
    </w:p>
    <w:p>
      <w:pPr>
        <w:pStyle w:val="Style12"/>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Наличие манипулятора мышь - Опционально;</w:t>
      </w:r>
    </w:p>
    <w:p>
      <w:pPr>
        <w:pStyle w:val="Style12"/>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Внутренние слоты и разъёмы - РС1-Ехрге88,М.2,СОМ;</w:t>
      </w:r>
    </w:p>
    <w:p>
      <w:pPr>
        <w:pStyle w:val="Style12"/>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Операционная система - Опционально;</w:t>
      </w:r>
    </w:p>
    <w:p>
      <w:pPr>
        <w:pStyle w:val="Style12"/>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Форм-фактор корпуса - 1)е8кТор.М1пк1о\\г1:Мк1к1о\\г13ч111То\\-ег.8кк.1&lt;аск;</w:t>
      </w:r>
    </w:p>
    <w:p>
      <w:pPr>
        <w:pStyle w:val="Style12"/>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Тип матрицы монитора - Неприменимо;</w:t>
      </w:r>
    </w:p>
    <w:p>
      <w:pPr>
        <w:pStyle w:val="Style12"/>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Количество ядер процессора - &gt; 2;</w:t>
      </w:r>
    </w:p>
    <w:p>
      <w:pPr>
        <w:pStyle w:val="Style12"/>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Накопитель с отчуждаемым носителем - Опционально;</w:t>
      </w:r>
    </w:p>
    <w:p>
      <w:pPr>
        <w:pStyle w:val="Style12"/>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Размер встроенного накопителя - &gt; 120 Гигабайт;</w:t>
      </w:r>
    </w:p>
    <w:p>
      <w:pPr>
        <w:pStyle w:val="Style12"/>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Размер оперативной памяти - &gt; 8 Гигабайт;</w:t>
      </w:r>
    </w:p>
    <w:p>
      <w:pPr>
        <w:pStyle w:val="Style12"/>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Архитектура - х86-64;</w:t>
      </w:r>
    </w:p>
    <w:p>
      <w:pPr>
        <w:pStyle w:val="Style12"/>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Наличие клавиатуры - Опционально;</w:t>
      </w:r>
    </w:p>
    <w:p>
      <w:pPr>
        <w:pStyle w:val="Style12"/>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Средства коммуникации - ЕгЬегпе! ^еЬ-камера;</w:t>
      </w:r>
    </w:p>
    <w:p>
      <w:pPr>
        <w:pStyle w:val="Style12"/>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Внутренний блок питания - &gt; 40 Ватт;</w:t>
      </w:r>
    </w:p>
    <w:p>
      <w:pPr>
        <w:pStyle w:val="Style12"/>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Диагональ монитора - Неприменимо Дюйм (25,4 мм);</w:t>
      </w:r>
    </w:p>
    <w:p>
      <w:pPr>
        <w:pStyle w:val="Style12"/>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Наличие встроенных аудио колонок -Да;</w:t>
      </w:r>
    </w:p>
    <w:p>
      <w:pPr>
        <w:pStyle w:val="Style12"/>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Внешние разъёмы - Н^МI,^VI-^,^^8р1ауРоI1,V^А,^8В,СОМ;</w:t>
      </w:r>
    </w:p>
    <w:p>
      <w:pPr>
        <w:pStyle w:val="Style12"/>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Наличие дополнительного переферийного оборудования - опционально;</w:t>
      </w:r>
    </w:p>
    <w:p>
      <w:pPr>
        <w:pStyle w:val="Style12"/>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Внешний блок питания - &gt; 40 Ватт.</w:t>
      </w:r>
    </w:p>
    <w:p>
      <w:pPr>
        <w:pStyle w:val="Style12"/>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 xml:space="preserve">В выписке из реестра российской промышленной продукции, которая содержит информацию о реестровой записи </w:t>
      </w:r>
      <w:r>
        <w:rPr>
          <w:b/>
          <w:bCs/>
          <w:color w:val="000000"/>
          <w:spacing w:val="0"/>
          <w:w w:val="100"/>
          <w:position w:val="0"/>
          <w:sz w:val="24"/>
          <w:szCs w:val="24"/>
          <w:shd w:val="clear" w:color="auto" w:fill="auto"/>
          <w:lang w:val="ru-RU" w:eastAsia="ru-RU" w:bidi="ru-RU"/>
        </w:rPr>
        <w:t xml:space="preserve">№ 4279/3/2022, № РЭ-10302/22 </w:t>
      </w:r>
      <w:r>
        <w:rPr>
          <w:color w:val="000000"/>
          <w:spacing w:val="0"/>
          <w:w w:val="100"/>
          <w:position w:val="0"/>
          <w:sz w:val="24"/>
          <w:szCs w:val="24"/>
          <w:shd w:val="clear" w:color="auto" w:fill="auto"/>
          <w:lang w:val="ru-RU" w:eastAsia="ru-RU" w:bidi="ru-RU"/>
        </w:rPr>
        <w:t xml:space="preserve">единого реестра российской радиоэлектронной продукции в качестве наименования производимой промышленной продукции указана </w:t>
      </w:r>
      <w:r>
        <w:rPr>
          <w:b/>
          <w:bCs/>
          <w:color w:val="000000"/>
          <w:spacing w:val="0"/>
          <w:w w:val="100"/>
          <w:position w:val="0"/>
          <w:sz w:val="24"/>
          <w:szCs w:val="24"/>
          <w:shd w:val="clear" w:color="auto" w:fill="auto"/>
          <w:lang w:val="ru-RU" w:eastAsia="ru-RU" w:bidi="ru-RU"/>
        </w:rPr>
        <w:t xml:space="preserve">персональная электронная вычислительная машина, </w:t>
      </w:r>
      <w:r>
        <w:rPr>
          <w:color w:val="000000"/>
          <w:spacing w:val="0"/>
          <w:w w:val="100"/>
          <w:position w:val="0"/>
          <w:sz w:val="24"/>
          <w:szCs w:val="24"/>
          <w:shd w:val="clear" w:color="auto" w:fill="auto"/>
          <w:lang w:val="ru-RU" w:eastAsia="ru-RU" w:bidi="ru-RU"/>
        </w:rPr>
        <w:t xml:space="preserve">однако согласно пункту 5 документа «Описание объекта закупки» приложения № 1 к документации Аукциона объектом закупки является </w:t>
      </w:r>
      <w:r>
        <w:rPr>
          <w:b/>
          <w:bCs/>
          <w:color w:val="000000"/>
          <w:spacing w:val="0"/>
          <w:w w:val="100"/>
          <w:position w:val="0"/>
          <w:sz w:val="24"/>
          <w:szCs w:val="24"/>
          <w:shd w:val="clear" w:color="auto" w:fill="auto"/>
          <w:lang w:val="ru-RU" w:eastAsia="ru-RU" w:bidi="ru-RU"/>
        </w:rPr>
        <w:t>«Системный блок».</w:t>
      </w:r>
    </w:p>
    <w:p>
      <w:pPr>
        <w:pStyle w:val="Style12"/>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Таким образом, Комиссия приходит к выводу о правомерности действий комиссии Уполномоченного органа по рассмотрению заявок на участие в Аукционе.</w:t>
      </w:r>
    </w:p>
    <w:p>
      <w:pPr>
        <w:pStyle w:val="Style12"/>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заседании Комиссии представители лиц, участвующих в рассмотрении жалобы, на вопрос председателя Комиссии о достаточности доказательств, представленных в материалы дела, пояснили, что все доказательства, которые они намеревались представить, имеются в распоряжении Комиссии, иных доказательств, ходатайств, в том числе о представлении или истребовании дополнительных доказательств не имеется.</w:t>
      </w:r>
    </w:p>
    <w:p>
      <w:pPr>
        <w:pStyle w:val="Style12"/>
        <w:keepNext w:val="0"/>
        <w:keepLines w:val="0"/>
        <w:widowControl w:val="0"/>
        <w:shd w:val="clear" w:color="auto" w:fill="auto"/>
        <w:bidi w:val="0"/>
        <w:spacing w:before="0" w:after="240" w:line="240" w:lineRule="auto"/>
        <w:ind w:left="0" w:right="0" w:firstLine="580"/>
        <w:jc w:val="both"/>
      </w:pPr>
      <w:r>
        <w:rPr>
          <w:color w:val="000000"/>
          <w:spacing w:val="0"/>
          <w:w w:val="100"/>
          <w:position w:val="0"/>
          <w:sz w:val="24"/>
          <w:szCs w:val="24"/>
          <w:shd w:val="clear" w:color="auto" w:fill="auto"/>
          <w:lang w:val="ru-RU" w:eastAsia="ru-RU" w:bidi="ru-RU"/>
        </w:rPr>
        <w:t>В связи с изложенным, руководствуясь частями 1, 4, 7 статьи 105, частью 8 статьи 106 Закона о контрактной системе, Комиссия</w:t>
      </w:r>
    </w:p>
    <w:p>
      <w:pPr>
        <w:pStyle w:val="Style12"/>
        <w:keepNext w:val="0"/>
        <w:keepLines w:val="0"/>
        <w:widowControl w:val="0"/>
        <w:shd w:val="clear" w:color="auto" w:fill="auto"/>
        <w:bidi w:val="0"/>
        <w:spacing w:before="0" w:after="520" w:line="240" w:lineRule="auto"/>
        <w:ind w:left="0" w:right="0" w:firstLine="0"/>
        <w:jc w:val="center"/>
      </w:pPr>
      <w:r>
        <w:rPr>
          <w:b/>
          <w:bCs/>
          <w:color w:val="000000"/>
          <w:spacing w:val="0"/>
          <w:w w:val="100"/>
          <w:position w:val="0"/>
          <w:sz w:val="24"/>
          <w:szCs w:val="24"/>
          <w:shd w:val="clear" w:color="auto" w:fill="auto"/>
          <w:lang w:val="ru-RU" w:eastAsia="ru-RU" w:bidi="ru-RU"/>
        </w:rPr>
        <w:t>РЕШИЛА:</w:t>
      </w:r>
    </w:p>
    <w:p>
      <w:pPr>
        <w:pStyle w:val="Style12"/>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Признать жалобу ООО «БЭНЧ» необоснованной.</w:t>
      </w:r>
    </w:p>
    <w:p>
      <w:pPr>
        <w:widowControl w:val="0"/>
        <w:spacing w:line="1" w:lineRule="exact"/>
        <w:sectPr>
          <w:footnotePr>
            <w:pos w:val="pageBottom"/>
            <w:numFmt w:val="decimal"/>
            <w:numRestart w:val="continuous"/>
          </w:footnotePr>
          <w:pgSz w:w="11900" w:h="16840"/>
          <w:pgMar w:top="1119" w:right="392" w:bottom="770" w:left="679" w:header="0" w:footer="3" w:gutter="0"/>
          <w:cols w:space="720"/>
          <w:noEndnote/>
          <w:rtlGutter w:val="0"/>
          <w:docGrid w:linePitch="360"/>
        </w:sectPr>
      </w:pPr>
      <w:r>
        <mc:AlternateContent>
          <mc:Choice Requires="wps">
            <w:drawing>
              <wp:anchor distT="457200" distB="356870" distL="0" distR="0" simplePos="0" relativeHeight="125829379" behindDoc="0" locked="0" layoutInCell="1" allowOverlap="1">
                <wp:simplePos x="0" y="0"/>
                <wp:positionH relativeFrom="page">
                  <wp:posOffset>735965</wp:posOffset>
                </wp:positionH>
                <wp:positionV relativeFrom="paragraph">
                  <wp:posOffset>457200</wp:posOffset>
                </wp:positionV>
                <wp:extent cx="1828800" cy="243840"/>
                <wp:wrapTopAndBottom/>
                <wp:docPr id="7" name="Shape 7"/>
                <a:graphic xmlns:a="http://schemas.openxmlformats.org/drawingml/2006/main">
                  <a:graphicData uri="http://schemas.microsoft.com/office/word/2010/wordprocessingShape">
                    <wps:wsp>
                      <wps:cNvSpPr txBox="1"/>
                      <wps:spPr>
                        <a:xfrm>
                          <a:ext cx="1828800" cy="24384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3" type="#_x0000_t202" style="position:absolute;margin-left:57.950000000000003pt;margin-top:36.pt;width:144.pt;height:19.199999999999999pt;z-index:-125829374;mso-wrap-distance-left:0;mso-wrap-distance-top:36.pt;mso-wrap-distance-right:0;mso-wrap-distance-bottom:28.100000000000001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Председатель комиссии</w:t>
                      </w:r>
                    </w:p>
                  </w:txbxContent>
                </v:textbox>
                <w10:wrap type="topAndBottom" anchorx="page"/>
              </v:shape>
            </w:pict>
          </mc:Fallback>
        </mc:AlternateContent>
      </w:r>
      <w:r>
        <w:drawing>
          <wp:anchor distT="521335" distB="0" distL="0" distR="1789430" simplePos="0" relativeHeight="125829381" behindDoc="0" locked="0" layoutInCell="1" allowOverlap="1">
            <wp:simplePos x="0" y="0"/>
            <wp:positionH relativeFrom="page">
              <wp:posOffset>2656205</wp:posOffset>
            </wp:positionH>
            <wp:positionV relativeFrom="paragraph">
              <wp:posOffset>521335</wp:posOffset>
            </wp:positionV>
            <wp:extent cx="353695" cy="536575"/>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9"/>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3119755</wp:posOffset>
                </wp:positionH>
                <wp:positionV relativeFrom="paragraph">
                  <wp:posOffset>923925</wp:posOffset>
                </wp:positionV>
                <wp:extent cx="1283335" cy="103505"/>
                <wp:wrapNone/>
                <wp:docPr id="11" name="Shape 11"/>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2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Arial" w:eastAsia="Arial" w:hAnsi="Arial" w:cs="Arial"/>
                                <w:color w:val="E9E9E9"/>
                                <w:spacing w:val="0"/>
                                <w:w w:val="100"/>
                                <w:position w:val="0"/>
                                <w:sz w:val="12"/>
                                <w:szCs w:val="12"/>
                                <w:shd w:val="clear" w:color="auto" w:fill="auto"/>
                                <w:lang w:val="ru-RU" w:eastAsia="ru-RU" w:bidi="ru-RU"/>
                              </w:rPr>
                              <w:t xml:space="preserve">СВЕДЕНИЯ О </w:t>
                            </w:r>
                            <w:r>
                              <w:rPr>
                                <w:rFonts w:ascii="Arial" w:eastAsia="Arial" w:hAnsi="Arial" w:cs="Arial"/>
                                <w:color w:val="FFFFFF"/>
                                <w:spacing w:val="0"/>
                                <w:w w:val="100"/>
                                <w:position w:val="0"/>
                                <w:sz w:val="12"/>
                                <w:szCs w:val="12"/>
                                <w:shd w:val="clear" w:color="auto" w:fill="auto"/>
                                <w:lang w:val="ru-RU" w:eastAsia="ru-RU" w:bidi="ru-RU"/>
                              </w:rPr>
                              <w:t xml:space="preserve">СЕРТИФИКАТЕ </w:t>
                            </w:r>
                            <w:r>
                              <w:rPr>
                                <w:rFonts w:ascii="Arial" w:eastAsia="Arial" w:hAnsi="Arial" w:cs="Arial"/>
                                <w:color w:val="E9E9E9"/>
                                <w:spacing w:val="0"/>
                                <w:w w:val="100"/>
                                <w:position w:val="0"/>
                                <w:sz w:val="12"/>
                                <w:szCs w:val="12"/>
                                <w:shd w:val="clear" w:color="auto" w:fill="auto"/>
                                <w:lang w:val="ru-RU" w:eastAsia="ru-RU" w:bidi="ru-RU"/>
                              </w:rPr>
                              <w:t>ЭП</w:t>
                            </w:r>
                          </w:p>
                        </w:txbxContent>
                      </wps:txbx>
                      <wps:bodyPr lIns="0" tIns="0" rIns="0" bIns="0">
                        <a:noAutoFit/>
                      </wps:bodyPr>
                    </wps:wsp>
                  </a:graphicData>
                </a:graphic>
              </wp:anchor>
            </w:drawing>
          </mc:Choice>
          <mc:Fallback>
            <w:pict>
              <v:shape id="_x0000_s1037" type="#_x0000_t202" style="position:absolute;margin-left:245.65000000000001pt;margin-top:72.75pt;width:101.05pt;height:8.1500000000000004pt;z-index:251657729;mso-wrap-distance-left:0;mso-wrap-distance-right:0;mso-position-horizontal-relative:page" filled="f" stroked="f">
                <v:textbox inset="0,0,0,0">
                  <w:txbxContent>
                    <w:p>
                      <w:pPr>
                        <w:pStyle w:val="Style2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Arial" w:eastAsia="Arial" w:hAnsi="Arial" w:cs="Arial"/>
                          <w:color w:val="E9E9E9"/>
                          <w:spacing w:val="0"/>
                          <w:w w:val="100"/>
                          <w:position w:val="0"/>
                          <w:sz w:val="12"/>
                          <w:szCs w:val="12"/>
                          <w:shd w:val="clear" w:color="auto" w:fill="auto"/>
                          <w:lang w:val="ru-RU" w:eastAsia="ru-RU" w:bidi="ru-RU"/>
                        </w:rPr>
                        <w:t xml:space="preserve">СВЕДЕНИЯ О </w:t>
                      </w:r>
                      <w:r>
                        <w:rPr>
                          <w:rFonts w:ascii="Arial" w:eastAsia="Arial" w:hAnsi="Arial" w:cs="Arial"/>
                          <w:color w:val="FFFFFF"/>
                          <w:spacing w:val="0"/>
                          <w:w w:val="100"/>
                          <w:position w:val="0"/>
                          <w:sz w:val="12"/>
                          <w:szCs w:val="12"/>
                          <w:shd w:val="clear" w:color="auto" w:fill="auto"/>
                          <w:lang w:val="ru-RU" w:eastAsia="ru-RU" w:bidi="ru-RU"/>
                        </w:rPr>
                        <w:t xml:space="preserve">СЕРТИФИКАТЕ </w:t>
                      </w:r>
                      <w:r>
                        <w:rPr>
                          <w:rFonts w:ascii="Arial" w:eastAsia="Arial" w:hAnsi="Arial" w:cs="Arial"/>
                          <w:color w:val="E9E9E9"/>
                          <w:spacing w:val="0"/>
                          <w:w w:val="100"/>
                          <w:position w:val="0"/>
                          <w:sz w:val="12"/>
                          <w:szCs w:val="12"/>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3074035</wp:posOffset>
                </wp:positionH>
                <wp:positionV relativeFrom="paragraph">
                  <wp:posOffset>612775</wp:posOffset>
                </wp:positionV>
                <wp:extent cx="1725295" cy="255905"/>
                <wp:wrapNone/>
                <wp:docPr id="13" name="Shape 13"/>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9" type="#_x0000_t202" style="position:absolute;margin-left:242.05000000000001pt;margin-top:48.25pt;width:135.84999999999999pt;height:20.150000000000002pt;z-index:251657731;mso-wrap-distance-left:0;mso-wrap-distance-right:0;mso-position-horizontal-relative:page" filled="f" stroked="f">
                <v:textbox inset="0,0,0,0">
                  <w:txbxContent>
                    <w:p>
                      <w:pPr>
                        <w:pStyle w:val="Style24"/>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457200" distB="356870" distL="0" distR="0" simplePos="0" relativeHeight="125829382" behindDoc="0" locked="0" layoutInCell="1" allowOverlap="1">
                <wp:simplePos x="0" y="0"/>
                <wp:positionH relativeFrom="page">
                  <wp:posOffset>6142990</wp:posOffset>
                </wp:positionH>
                <wp:positionV relativeFrom="paragraph">
                  <wp:posOffset>457200</wp:posOffset>
                </wp:positionV>
                <wp:extent cx="1048385" cy="243840"/>
                <wp:wrapTopAndBottom/>
                <wp:docPr id="15" name="Shape 15"/>
                <a:graphic xmlns:a="http://schemas.openxmlformats.org/drawingml/2006/main">
                  <a:graphicData uri="http://schemas.microsoft.com/office/word/2010/wordprocessingShape">
                    <wps:wsp>
                      <wps:cNvSpPr txBox="1"/>
                      <wps:spPr>
                        <a:xfrm>
                          <a:ext cx="1048385" cy="24384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center"/>
                              <w:rPr>
                                <w:sz w:val="28"/>
                                <w:szCs w:val="28"/>
                              </w:rPr>
                            </w:pPr>
                            <w:r>
                              <w:rPr>
                                <w:color w:val="000000"/>
                                <w:spacing w:val="0"/>
                                <w:w w:val="100"/>
                                <w:position w:val="0"/>
                                <w:sz w:val="28"/>
                                <w:szCs w:val="28"/>
                                <w:shd w:val="clear" w:color="auto" w:fill="auto"/>
                                <w:lang w:val="ru-RU" w:eastAsia="ru-RU" w:bidi="ru-RU"/>
                              </w:rPr>
                              <w:t>Н.С. Иванова</w:t>
                            </w:r>
                          </w:p>
                        </w:txbxContent>
                      </wps:txbx>
                      <wps:bodyPr wrap="none" lIns="0" tIns="0" rIns="0" bIns="0">
                        <a:noAutoFit/>
                      </wps:bodyPr>
                    </wps:wsp>
                  </a:graphicData>
                </a:graphic>
              </wp:anchor>
            </w:drawing>
          </mc:Choice>
          <mc:Fallback>
            <w:pict>
              <v:shape id="_x0000_s1041" type="#_x0000_t202" style="position:absolute;margin-left:483.69999999999999pt;margin-top:36.pt;width:82.549999999999997pt;height:19.199999999999999pt;z-index:-125829371;mso-wrap-distance-left:0;mso-wrap-distance-top:36.pt;mso-wrap-distance-right:0;mso-wrap-distance-bottom:28.100000000000001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center"/>
                        <w:rPr>
                          <w:sz w:val="28"/>
                          <w:szCs w:val="28"/>
                        </w:rPr>
                      </w:pPr>
                      <w:r>
                        <w:rPr>
                          <w:color w:val="000000"/>
                          <w:spacing w:val="0"/>
                          <w:w w:val="100"/>
                          <w:position w:val="0"/>
                          <w:sz w:val="28"/>
                          <w:szCs w:val="28"/>
                          <w:shd w:val="clear" w:color="auto" w:fill="auto"/>
                          <w:lang w:val="ru-RU" w:eastAsia="ru-RU" w:bidi="ru-RU"/>
                        </w:rPr>
                        <w:t>Н.С. Иванова</w:t>
                      </w:r>
                    </w:p>
                  </w:txbxContent>
                </v:textbox>
                <w10:wrap type="topAndBottom" anchorx="page"/>
              </v:shape>
            </w:pict>
          </mc:Fallback>
        </mc:AlternateContent>
      </w:r>
    </w:p>
    <w:p>
      <w:pPr>
        <w:pStyle w:val="Style2"/>
        <w:keepNext w:val="0"/>
        <w:keepLines w:val="0"/>
        <w:widowControl w:val="0"/>
        <w:shd w:val="clear" w:color="auto" w:fill="auto"/>
        <w:bidi w:val="0"/>
        <w:spacing w:before="0" w:after="0" w:line="240" w:lineRule="auto"/>
        <w:ind w:left="3540" w:right="0" w:firstLine="0"/>
        <w:jc w:val="left"/>
        <w:rPr>
          <w:sz w:val="12"/>
          <w:szCs w:val="12"/>
        </w:rPr>
      </w:pPr>
      <w:r>
        <w:rPr>
          <w:rFonts w:ascii="Arial" w:eastAsia="Arial" w:hAnsi="Arial" w:cs="Arial"/>
          <w:color w:val="717171"/>
          <w:spacing w:val="0"/>
          <w:w w:val="100"/>
          <w:position w:val="0"/>
          <w:sz w:val="12"/>
          <w:szCs w:val="12"/>
          <w:shd w:val="clear" w:color="auto" w:fill="auto"/>
          <w:lang w:val="ru-RU" w:eastAsia="ru-RU" w:bidi="ru-RU"/>
        </w:rPr>
        <w:t xml:space="preserve">Кому выдан: </w:t>
      </w:r>
      <w:r>
        <w:rPr>
          <w:rFonts w:ascii="Arial" w:eastAsia="Arial" w:hAnsi="Arial" w:cs="Arial"/>
          <w:color w:val="000000"/>
          <w:spacing w:val="0"/>
          <w:w w:val="100"/>
          <w:position w:val="0"/>
          <w:sz w:val="12"/>
          <w:szCs w:val="12"/>
          <w:shd w:val="clear" w:color="auto" w:fill="auto"/>
          <w:lang w:val="ru-RU" w:eastAsia="ru-RU" w:bidi="ru-RU"/>
        </w:rPr>
        <w:t>Иванова Наталия Сергеевна</w:t>
      </w:r>
    </w:p>
    <w:p>
      <w:pPr>
        <w:pStyle w:val="Style2"/>
        <w:keepNext w:val="0"/>
        <w:keepLines w:val="0"/>
        <w:widowControl w:val="0"/>
        <w:shd w:val="clear" w:color="auto" w:fill="auto"/>
        <w:bidi w:val="0"/>
        <w:spacing w:before="0" w:after="0" w:line="240" w:lineRule="auto"/>
        <w:ind w:left="3540" w:right="0" w:firstLine="0"/>
        <w:jc w:val="left"/>
        <w:rPr>
          <w:sz w:val="12"/>
          <w:szCs w:val="12"/>
        </w:rPr>
      </w:pPr>
      <w:r>
        <w:rPr>
          <w:rFonts w:ascii="Arial" w:eastAsia="Arial" w:hAnsi="Arial" w:cs="Arial"/>
          <w:color w:val="3D3D3D"/>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3D3D3D"/>
          <w:spacing w:val="0"/>
          <w:w w:val="100"/>
          <w:position w:val="0"/>
          <w:sz w:val="12"/>
          <w:szCs w:val="12"/>
          <w:shd w:val="clear" w:color="auto" w:fill="auto"/>
          <w:lang w:val="ru-RU" w:eastAsia="ru-RU" w:bidi="ru-RU"/>
        </w:rPr>
        <w:t>О0С7362Е057ЕАЕЕ23ОВЕ03Е0ВЕ7121</w:t>
      </w:r>
      <w:r>
        <w:rPr>
          <w:rFonts w:ascii="Arial" w:eastAsia="Arial" w:hAnsi="Arial" w:cs="Arial"/>
          <w:color w:val="000000"/>
          <w:spacing w:val="0"/>
          <w:w w:val="100"/>
          <w:position w:val="0"/>
          <w:sz w:val="12"/>
          <w:szCs w:val="12"/>
          <w:shd w:val="clear" w:color="auto" w:fill="auto"/>
          <w:lang w:val="ru-RU" w:eastAsia="ru-RU" w:bidi="ru-RU"/>
        </w:rPr>
        <w:t>ЕВ2</w:t>
      </w:r>
      <w:r>
        <w:rPr>
          <w:rFonts w:ascii="Arial" w:eastAsia="Arial" w:hAnsi="Arial" w:cs="Arial"/>
          <w:color w:val="000000"/>
          <w:spacing w:val="0"/>
          <w:w w:val="100"/>
          <w:position w:val="0"/>
          <w:sz w:val="12"/>
          <w:szCs w:val="12"/>
          <w:shd w:val="clear" w:color="auto" w:fill="auto"/>
          <w:lang w:val="ru-RU" w:eastAsia="ru-RU" w:bidi="ru-RU"/>
        </w:rPr>
        <w:t>4</w:t>
      </w:r>
    </w:p>
    <w:p>
      <w:pPr>
        <w:pStyle w:val="Style2"/>
        <w:keepNext w:val="0"/>
        <w:keepLines w:val="0"/>
        <w:widowControl w:val="0"/>
        <w:shd w:val="clear" w:color="auto" w:fill="auto"/>
        <w:bidi w:val="0"/>
        <w:spacing w:before="0" w:after="0" w:line="240" w:lineRule="auto"/>
        <w:ind w:left="3540" w:right="0" w:firstLine="0"/>
        <w:jc w:val="left"/>
        <w:rPr>
          <w:sz w:val="12"/>
          <w:szCs w:val="12"/>
        </w:rPr>
        <w:sectPr>
          <w:footnotePr>
            <w:pos w:val="pageBottom"/>
            <w:numFmt w:val="decimal"/>
            <w:numRestart w:val="continuous"/>
          </w:footnotePr>
          <w:type w:val="continuous"/>
          <w:pgSz w:w="11900" w:h="16840"/>
          <w:pgMar w:top="1119" w:right="392" w:bottom="770" w:left="679" w:header="0" w:footer="3" w:gutter="0"/>
          <w:cols w:space="720"/>
          <w:noEndnote/>
          <w:rtlGutter w:val="0"/>
          <w:docGrid w:linePitch="360"/>
        </w:sectPr>
      </w:pPr>
      <w:r>
        <w:rPr>
          <w:rFonts w:ascii="Arial" w:eastAsia="Arial" w:hAnsi="Arial" w:cs="Arial"/>
          <w:color w:val="717171"/>
          <w:spacing w:val="0"/>
          <w:w w:val="100"/>
          <w:position w:val="0"/>
          <w:sz w:val="12"/>
          <w:szCs w:val="12"/>
          <w:shd w:val="clear" w:color="auto" w:fill="auto"/>
          <w:lang w:val="ru-RU" w:eastAsia="ru-RU" w:bidi="ru-RU"/>
        </w:rPr>
        <w:t xml:space="preserve">Действителен с </w:t>
      </w:r>
      <w:r>
        <w:rPr>
          <w:rFonts w:ascii="Arial" w:eastAsia="Arial" w:hAnsi="Arial" w:cs="Arial"/>
          <w:color w:val="3D3D3D"/>
          <w:spacing w:val="0"/>
          <w:w w:val="100"/>
          <w:position w:val="0"/>
          <w:sz w:val="12"/>
          <w:szCs w:val="12"/>
          <w:shd w:val="clear" w:color="auto" w:fill="auto"/>
          <w:lang w:val="ru-RU" w:eastAsia="ru-RU" w:bidi="ru-RU"/>
        </w:rPr>
        <w:t xml:space="preserve">17.05.2022 по </w:t>
      </w:r>
      <w:r>
        <w:rPr>
          <w:rFonts w:ascii="Arial" w:eastAsia="Arial" w:hAnsi="Arial" w:cs="Arial"/>
          <w:color w:val="717171"/>
          <w:spacing w:val="0"/>
          <w:w w:val="100"/>
          <w:position w:val="0"/>
          <w:sz w:val="12"/>
          <w:szCs w:val="12"/>
          <w:shd w:val="clear" w:color="auto" w:fill="auto"/>
          <w:lang w:val="ru-RU" w:eastAsia="ru-RU" w:bidi="ru-RU"/>
        </w:rPr>
        <w:t>10.08.2023</w:t>
      </w:r>
    </w:p>
    <w:p>
      <w:pPr>
        <w:pStyle w:val="Style2"/>
        <w:keepNext w:val="0"/>
        <w:keepLines w:val="0"/>
        <w:framePr w:w="2112" w:h="389" w:wrap="none" w:hAnchor="page" w:x="1160" w:y="1"/>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Члены комиссии:</w:t>
      </w:r>
    </w:p>
    <w:p>
      <w:pPr>
        <w:widowControl w:val="0"/>
        <w:spacing w:after="388" w:line="1" w:lineRule="exact"/>
      </w:pPr>
    </w:p>
    <w:p>
      <w:pPr>
        <w:widowControl w:val="0"/>
        <w:spacing w:line="1" w:lineRule="exact"/>
        <w:sectPr>
          <w:footnotePr>
            <w:pos w:val="pageBottom"/>
            <w:numFmt w:val="decimal"/>
            <w:numRestart w:val="continuous"/>
          </w:footnotePr>
          <w:pgSz w:w="11900" w:h="16840"/>
          <w:pgMar w:top="1815" w:right="575" w:bottom="966" w:left="1140" w:header="0" w:footer="3" w:gutter="0"/>
          <w:cols w:space="720"/>
          <w:noEndnote/>
          <w:rtlGutter w:val="0"/>
          <w:docGrid w:linePitch="360"/>
        </w:sectPr>
      </w:pPr>
    </w:p>
    <w:p>
      <w:pPr>
        <w:widowControl w:val="0"/>
        <w:spacing w:line="1" w:lineRule="exact"/>
      </w:pPr>
      <w:r>
        <mc:AlternateContent>
          <mc:Choice Requires="wps">
            <w:drawing>
              <wp:anchor distT="0" distB="1090930" distL="245110" distR="114935" simplePos="0" relativeHeight="125829384" behindDoc="0" locked="0" layoutInCell="1" allowOverlap="1">
                <wp:simplePos x="0" y="0"/>
                <wp:positionH relativeFrom="page">
                  <wp:posOffset>6005830</wp:posOffset>
                </wp:positionH>
                <wp:positionV relativeFrom="paragraph">
                  <wp:posOffset>12700</wp:posOffset>
                </wp:positionV>
                <wp:extent cx="1185545" cy="247015"/>
                <wp:wrapSquare wrapText="bothSides"/>
                <wp:docPr id="17" name="Shape 17"/>
                <a:graphic xmlns:a="http://schemas.openxmlformats.org/drawingml/2006/main">
                  <a:graphicData uri="http://schemas.microsoft.com/office/word/2010/wordprocessingShape">
                    <wps:wsp>
                      <wps:cNvSpPr txBox="1"/>
                      <wps:spPr>
                        <a:xfrm>
                          <a:ext cx="1185545" cy="2470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center"/>
                              <w:rPr>
                                <w:sz w:val="28"/>
                                <w:szCs w:val="28"/>
                              </w:rPr>
                            </w:pPr>
                            <w:r>
                              <w:rPr>
                                <w:color w:val="000000"/>
                                <w:spacing w:val="0"/>
                                <w:w w:val="100"/>
                                <w:position w:val="0"/>
                                <w:sz w:val="28"/>
                                <w:szCs w:val="28"/>
                                <w:shd w:val="clear" w:color="auto" w:fill="auto"/>
                                <w:lang w:val="ru-RU" w:eastAsia="ru-RU" w:bidi="ru-RU"/>
                              </w:rPr>
                              <w:t>Ю.А. Зацепина</w:t>
                            </w:r>
                          </w:p>
                        </w:txbxContent>
                      </wps:txbx>
                      <wps:bodyPr wrap="none" lIns="0" tIns="0" rIns="0" bIns="0">
                        <a:noAutoFit/>
                      </wps:bodyPr>
                    </wps:wsp>
                  </a:graphicData>
                </a:graphic>
              </wp:anchor>
            </w:drawing>
          </mc:Choice>
          <mc:Fallback>
            <w:pict>
              <v:shape id="_x0000_s1043" type="#_x0000_t202" style="position:absolute;margin-left:472.90000000000003pt;margin-top:1.pt;width:93.350000000000009pt;height:19.449999999999999pt;z-index:-125829369;mso-wrap-distance-left:19.300000000000001pt;mso-wrap-distance-right:9.0500000000000007pt;mso-wrap-distance-bottom:85.900000000000006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center"/>
                        <w:rPr>
                          <w:sz w:val="28"/>
                          <w:szCs w:val="28"/>
                        </w:rPr>
                      </w:pPr>
                      <w:r>
                        <w:rPr>
                          <w:color w:val="000000"/>
                          <w:spacing w:val="0"/>
                          <w:w w:val="100"/>
                          <w:position w:val="0"/>
                          <w:sz w:val="28"/>
                          <w:szCs w:val="28"/>
                          <w:shd w:val="clear" w:color="auto" w:fill="auto"/>
                          <w:lang w:val="ru-RU" w:eastAsia="ru-RU" w:bidi="ru-RU"/>
                        </w:rPr>
                        <w:t>Ю.А. Зацепина</w:t>
                      </w:r>
                    </w:p>
                  </w:txbxContent>
                </v:textbox>
                <w10:wrap type="square" anchorx="page"/>
              </v:shape>
            </w:pict>
          </mc:Fallback>
        </mc:AlternateContent>
      </w:r>
      <w:r>
        <mc:AlternateContent>
          <mc:Choice Requires="wps">
            <w:drawing>
              <wp:anchor distT="1090930" distB="0" distL="114300" distR="114300" simplePos="0" relativeHeight="125829386" behindDoc="0" locked="0" layoutInCell="1" allowOverlap="1">
                <wp:simplePos x="0" y="0"/>
                <wp:positionH relativeFrom="page">
                  <wp:posOffset>5875020</wp:posOffset>
                </wp:positionH>
                <wp:positionV relativeFrom="paragraph">
                  <wp:posOffset>1103630</wp:posOffset>
                </wp:positionV>
                <wp:extent cx="1316990" cy="247015"/>
                <wp:wrapSquare wrapText="bothSides"/>
                <wp:docPr id="19" name="Shape 19"/>
                <a:graphic xmlns:a="http://schemas.openxmlformats.org/drawingml/2006/main">
                  <a:graphicData uri="http://schemas.microsoft.com/office/word/2010/wordprocessingShape">
                    <wps:wsp>
                      <wps:cNvSpPr txBox="1"/>
                      <wps:spPr>
                        <a:xfrm>
                          <a:ext cx="1316990" cy="2470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center"/>
                              <w:rPr>
                                <w:sz w:val="28"/>
                                <w:szCs w:val="28"/>
                              </w:rPr>
                            </w:pPr>
                            <w:r>
                              <w:rPr>
                                <w:color w:val="000000"/>
                                <w:spacing w:val="0"/>
                                <w:w w:val="100"/>
                                <w:position w:val="0"/>
                                <w:sz w:val="28"/>
                                <w:szCs w:val="28"/>
                                <w:shd w:val="clear" w:color="auto" w:fill="auto"/>
                                <w:lang w:val="ru-RU" w:eastAsia="ru-RU" w:bidi="ru-RU"/>
                              </w:rPr>
                              <w:t>В.И. Прудникова</w:t>
                            </w:r>
                          </w:p>
                        </w:txbxContent>
                      </wps:txbx>
                      <wps:bodyPr wrap="none" lIns="0" tIns="0" rIns="0" bIns="0">
                        <a:noAutoFit/>
                      </wps:bodyPr>
                    </wps:wsp>
                  </a:graphicData>
                </a:graphic>
              </wp:anchor>
            </w:drawing>
          </mc:Choice>
          <mc:Fallback>
            <w:pict>
              <v:shape id="_x0000_s1045" type="#_x0000_t202" style="position:absolute;margin-left:462.60000000000002pt;margin-top:86.900000000000006pt;width:103.7pt;height:19.449999999999999pt;z-index:-125829367;mso-wrap-distance-left:9.pt;mso-wrap-distance-top:85.900000000000006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center"/>
                        <w:rPr>
                          <w:sz w:val="28"/>
                          <w:szCs w:val="28"/>
                        </w:rPr>
                      </w:pPr>
                      <w:r>
                        <w:rPr>
                          <w:color w:val="000000"/>
                          <w:spacing w:val="0"/>
                          <w:w w:val="100"/>
                          <w:position w:val="0"/>
                          <w:sz w:val="28"/>
                          <w:szCs w:val="28"/>
                          <w:shd w:val="clear" w:color="auto" w:fill="auto"/>
                          <w:lang w:val="ru-RU" w:eastAsia="ru-RU" w:bidi="ru-RU"/>
                        </w:rPr>
                        <w:t>В.И. Прудникова</w:t>
                      </w:r>
                    </w:p>
                  </w:txbxContent>
                </v:textbox>
                <w10:wrap type="square" anchorx="page"/>
              </v:shape>
            </w:pict>
          </mc:Fallback>
        </mc:AlternateContent>
      </w:r>
    </w:p>
    <w:p>
      <w:pPr>
        <w:pStyle w:val="Style2"/>
        <w:keepNext w:val="0"/>
        <w:keepLines w:val="0"/>
        <w:widowControl w:val="0"/>
        <w:shd w:val="clear" w:color="auto" w:fill="auto"/>
        <w:bidi w:val="0"/>
        <w:spacing w:before="0" w:after="90" w:line="240" w:lineRule="auto"/>
        <w:ind w:left="3220" w:right="0" w:firstLine="0"/>
        <w:jc w:val="left"/>
        <w:rPr>
          <w:sz w:val="11"/>
          <w:szCs w:val="11"/>
        </w:rPr>
      </w:pPr>
      <w:r>
        <w:rPr>
          <w:b/>
          <w:bCs/>
          <w:color w:val="242424"/>
          <w:spacing w:val="0"/>
          <w:w w:val="100"/>
          <w:position w:val="0"/>
          <w:sz w:val="11"/>
          <w:szCs w:val="11"/>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p>
      <w:pPr>
        <w:pStyle w:val="Style2"/>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71" w:line="240" w:lineRule="auto"/>
        <w:ind w:left="3280" w:right="0" w:firstLine="0"/>
        <w:jc w:val="left"/>
        <w:rPr>
          <w:sz w:val="12"/>
          <w:szCs w:val="12"/>
        </w:rPr>
      </w:pPr>
      <w:r>
        <w:rPr>
          <w:rFonts w:ascii="Arial" w:eastAsia="Arial" w:hAnsi="Arial" w:cs="Arial"/>
          <w:b/>
          <w:bCs/>
          <w:color w:val="E9E9E9"/>
          <w:spacing w:val="0"/>
          <w:w w:val="100"/>
          <w:position w:val="0"/>
          <w:sz w:val="12"/>
          <w:szCs w:val="12"/>
          <w:shd w:val="clear" w:color="auto" w:fill="auto"/>
          <w:lang w:val="ru-RU" w:eastAsia="ru-RU" w:bidi="ru-RU"/>
        </w:rPr>
        <w:t xml:space="preserve">СВЕДЕНИЯ О </w:t>
      </w:r>
      <w:r>
        <w:rPr>
          <w:rFonts w:ascii="Arial" w:eastAsia="Arial" w:hAnsi="Arial" w:cs="Arial"/>
          <w:b/>
          <w:bCs/>
          <w:color w:val="FFFFFF"/>
          <w:spacing w:val="0"/>
          <w:w w:val="100"/>
          <w:position w:val="0"/>
          <w:sz w:val="12"/>
          <w:szCs w:val="12"/>
          <w:shd w:val="clear" w:color="auto" w:fill="auto"/>
          <w:lang w:val="ru-RU" w:eastAsia="ru-RU" w:bidi="ru-RU"/>
        </w:rPr>
        <w:t xml:space="preserve">СЕРТИФИКАТЕ </w:t>
      </w:r>
      <w:r>
        <w:rPr>
          <w:rFonts w:ascii="Arial" w:eastAsia="Arial" w:hAnsi="Arial" w:cs="Arial"/>
          <w:b/>
          <w:bCs/>
          <w:color w:val="E9E9E9"/>
          <w:spacing w:val="0"/>
          <w:w w:val="100"/>
          <w:position w:val="0"/>
          <w:sz w:val="12"/>
          <w:szCs w:val="12"/>
          <w:shd w:val="clear" w:color="auto" w:fill="auto"/>
          <w:lang w:val="ru-RU" w:eastAsia="ru-RU" w:bidi="ru-RU"/>
        </w:rPr>
        <w:t>ЭП</w:t>
      </w:r>
    </w:p>
    <w:p>
      <w:pPr>
        <w:pStyle w:val="Style2"/>
        <w:keepNext w:val="0"/>
        <w:keepLines w:val="0"/>
        <w:widowControl w:val="0"/>
        <w:shd w:val="clear" w:color="auto" w:fill="auto"/>
        <w:bidi w:val="0"/>
        <w:spacing w:before="0" w:after="0" w:line="240" w:lineRule="auto"/>
        <w:ind w:left="2580" w:right="0" w:firstLine="0"/>
        <w:jc w:val="left"/>
        <w:rPr>
          <w:sz w:val="12"/>
          <w:szCs w:val="12"/>
        </w:rPr>
      </w:pPr>
      <w:r>
        <w:rPr>
          <w:rFonts w:ascii="Arial" w:eastAsia="Arial" w:hAnsi="Arial" w:cs="Arial"/>
          <w:color w:val="717171"/>
          <w:spacing w:val="0"/>
          <w:w w:val="100"/>
          <w:position w:val="0"/>
          <w:sz w:val="12"/>
          <w:szCs w:val="12"/>
          <w:shd w:val="clear" w:color="auto" w:fill="auto"/>
          <w:lang w:val="ru-RU" w:eastAsia="ru-RU" w:bidi="ru-RU"/>
        </w:rPr>
        <w:t xml:space="preserve">Кому выдан: </w:t>
      </w:r>
      <w:r>
        <w:rPr>
          <w:rFonts w:ascii="Arial" w:eastAsia="Arial" w:hAnsi="Arial" w:cs="Arial"/>
          <w:b/>
          <w:bCs/>
          <w:color w:val="000000"/>
          <w:spacing w:val="0"/>
          <w:w w:val="100"/>
          <w:position w:val="0"/>
          <w:sz w:val="12"/>
          <w:szCs w:val="12"/>
          <w:shd w:val="clear" w:color="auto" w:fill="auto"/>
          <w:lang w:val="ru-RU" w:eastAsia="ru-RU" w:bidi="ru-RU"/>
        </w:rPr>
        <w:t>Зацепина Юлия Александровна</w:t>
      </w:r>
    </w:p>
    <w:p>
      <w:pPr>
        <w:pStyle w:val="Style2"/>
        <w:keepNext w:val="0"/>
        <w:keepLines w:val="0"/>
        <w:widowControl w:val="0"/>
        <w:shd w:val="clear" w:color="auto" w:fill="auto"/>
        <w:bidi w:val="0"/>
        <w:spacing w:before="0" w:after="0" w:line="240" w:lineRule="auto"/>
        <w:ind w:left="2580" w:right="0" w:firstLine="0"/>
        <w:jc w:val="left"/>
        <w:rPr>
          <w:sz w:val="12"/>
          <w:szCs w:val="12"/>
        </w:rPr>
      </w:pPr>
      <w:r>
        <w:rPr>
          <w:rFonts w:ascii="Arial" w:eastAsia="Arial" w:hAnsi="Arial" w:cs="Arial"/>
          <w:color w:val="3D3D3D"/>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3D3D3D"/>
          <w:spacing w:val="0"/>
          <w:w w:val="100"/>
          <w:position w:val="0"/>
          <w:sz w:val="12"/>
          <w:szCs w:val="12"/>
          <w:shd w:val="clear" w:color="auto" w:fill="auto"/>
          <w:lang w:val="ru-RU" w:eastAsia="ru-RU" w:bidi="ru-RU"/>
        </w:rPr>
        <w:t>00Е2768О3765АВ912027Е2Е58АВАЕЕ365С</w:t>
      </w:r>
    </w:p>
    <w:p>
      <w:pPr>
        <w:pStyle w:val="Style2"/>
        <w:keepNext w:val="0"/>
        <w:keepLines w:val="0"/>
        <w:widowControl w:val="0"/>
        <w:shd w:val="clear" w:color="auto" w:fill="auto"/>
        <w:bidi w:val="0"/>
        <w:spacing w:before="0" w:after="520" w:line="240" w:lineRule="auto"/>
        <w:ind w:left="2580" w:right="0" w:firstLine="0"/>
        <w:jc w:val="left"/>
        <w:rPr>
          <w:sz w:val="12"/>
          <w:szCs w:val="12"/>
        </w:rPr>
      </w:pPr>
      <w:r>
        <w:rPr>
          <w:rFonts w:ascii="Arial" w:eastAsia="Arial" w:hAnsi="Arial" w:cs="Arial"/>
          <w:color w:val="717171"/>
          <w:spacing w:val="0"/>
          <w:w w:val="100"/>
          <w:position w:val="0"/>
          <w:sz w:val="12"/>
          <w:szCs w:val="12"/>
          <w:shd w:val="clear" w:color="auto" w:fill="auto"/>
          <w:lang w:val="ru-RU" w:eastAsia="ru-RU" w:bidi="ru-RU"/>
        </w:rPr>
        <w:t xml:space="preserve">Действителен </w:t>
      </w:r>
      <w:r>
        <w:rPr>
          <w:rFonts w:ascii="Arial" w:eastAsia="Arial" w:hAnsi="Arial" w:cs="Arial"/>
          <w:color w:val="3D3D3D"/>
          <w:spacing w:val="0"/>
          <w:w w:val="100"/>
          <w:position w:val="0"/>
          <w:sz w:val="12"/>
          <w:szCs w:val="12"/>
          <w:shd w:val="clear" w:color="auto" w:fill="auto"/>
          <w:lang w:val="ru-RU" w:eastAsia="ru-RU" w:bidi="ru-RU"/>
        </w:rPr>
        <w:t xml:space="preserve">с </w:t>
      </w:r>
      <w:r>
        <w:rPr>
          <w:rFonts w:ascii="Arial" w:eastAsia="Arial" w:hAnsi="Arial" w:cs="Arial"/>
          <w:color w:val="717171"/>
          <w:spacing w:val="0"/>
          <w:w w:val="100"/>
          <w:position w:val="0"/>
          <w:sz w:val="12"/>
          <w:szCs w:val="12"/>
          <w:shd w:val="clear" w:color="auto" w:fill="auto"/>
          <w:lang w:val="ru-RU" w:eastAsia="ru-RU" w:bidi="ru-RU"/>
        </w:rPr>
        <w:t xml:space="preserve">10.01.2023 </w:t>
      </w:r>
      <w:r>
        <w:rPr>
          <w:rFonts w:ascii="Arial" w:eastAsia="Arial" w:hAnsi="Arial" w:cs="Arial"/>
          <w:color w:val="3D3D3D"/>
          <w:spacing w:val="0"/>
          <w:w w:val="100"/>
          <w:position w:val="0"/>
          <w:sz w:val="12"/>
          <w:szCs w:val="12"/>
          <w:shd w:val="clear" w:color="auto" w:fill="auto"/>
          <w:lang w:val="ru-RU" w:eastAsia="ru-RU" w:bidi="ru-RU"/>
        </w:rPr>
        <w:t xml:space="preserve">по </w:t>
      </w:r>
      <w:r>
        <w:rPr>
          <w:rFonts w:ascii="Arial" w:eastAsia="Arial" w:hAnsi="Arial" w:cs="Arial"/>
          <w:color w:val="717171"/>
          <w:spacing w:val="0"/>
          <w:w w:val="100"/>
          <w:position w:val="0"/>
          <w:sz w:val="12"/>
          <w:szCs w:val="12"/>
          <w:shd w:val="clear" w:color="auto" w:fill="auto"/>
          <w:lang w:val="ru-RU" w:eastAsia="ru-RU" w:bidi="ru-RU"/>
        </w:rPr>
        <w:t>04.04.2024</w:t>
      </w:r>
    </w:p>
    <w:p>
      <w:pPr>
        <w:pStyle w:val="Style2"/>
        <w:keepNext w:val="0"/>
        <w:keepLines w:val="0"/>
        <w:widowControl w:val="0"/>
        <w:shd w:val="clear" w:color="auto" w:fill="auto"/>
        <w:bidi w:val="0"/>
        <w:spacing w:before="0" w:after="90" w:line="240" w:lineRule="auto"/>
        <w:ind w:left="3220" w:right="0" w:firstLine="0"/>
        <w:jc w:val="left"/>
        <w:rPr>
          <w:sz w:val="11"/>
          <w:szCs w:val="11"/>
        </w:rPr>
      </w:pPr>
      <w:r>
        <w:rPr>
          <w:b/>
          <w:bCs/>
          <w:color w:val="242424"/>
          <w:spacing w:val="0"/>
          <w:w w:val="100"/>
          <w:position w:val="0"/>
          <w:sz w:val="11"/>
          <w:szCs w:val="11"/>
          <w:shd w:val="clear" w:color="auto" w:fill="auto"/>
          <w:lang w:val="ru-RU" w:eastAsia="ru-RU" w:bidi="ru-RU"/>
        </w:rPr>
        <w:t xml:space="preserve">Подлинник электронного документа, подписанного </w:t>
      </w:r>
      <w:r>
        <w:rPr>
          <w:b/>
          <w:bCs/>
          <w:color w:val="3D3D3D"/>
          <w:spacing w:val="0"/>
          <w:w w:val="100"/>
          <w:position w:val="0"/>
          <w:sz w:val="11"/>
          <w:szCs w:val="11"/>
          <w:shd w:val="clear" w:color="auto" w:fill="auto"/>
          <w:lang w:val="ru-RU" w:eastAsia="ru-RU" w:bidi="ru-RU"/>
        </w:rPr>
        <w:t xml:space="preserve">ЭП, </w:t>
      </w:r>
      <w:r>
        <w:rPr>
          <w:b/>
          <w:bCs/>
          <w:color w:val="242424"/>
          <w:spacing w:val="0"/>
          <w:w w:val="100"/>
          <w:position w:val="0"/>
          <w:sz w:val="11"/>
          <w:szCs w:val="11"/>
          <w:shd w:val="clear" w:color="auto" w:fill="auto"/>
          <w:lang w:val="ru-RU" w:eastAsia="ru-RU" w:bidi="ru-RU"/>
        </w:rPr>
        <w:t>хранится в системе электронного документооборота ФАС России</w:t>
      </w:r>
    </w:p>
    <w:p>
      <w:pPr>
        <w:pStyle w:val="Style2"/>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3280" w:right="0" w:firstLine="0"/>
        <w:jc w:val="left"/>
        <w:rPr>
          <w:sz w:val="12"/>
          <w:szCs w:val="12"/>
        </w:rPr>
      </w:pPr>
      <w:r>
        <w:rPr>
          <w:rFonts w:ascii="Arial" w:eastAsia="Arial" w:hAnsi="Arial" w:cs="Arial"/>
          <w:b/>
          <w:bCs/>
          <w:color w:val="E9E9E9"/>
          <w:spacing w:val="0"/>
          <w:w w:val="100"/>
          <w:position w:val="0"/>
          <w:sz w:val="12"/>
          <w:szCs w:val="12"/>
          <w:shd w:val="clear" w:color="auto" w:fill="auto"/>
          <w:lang w:val="ru-RU" w:eastAsia="ru-RU" w:bidi="ru-RU"/>
        </w:rPr>
        <w:t>СВЕДЕНИЯ О СЕРТИФИКАТЕ ЭП</w:t>
      </w:r>
    </w:p>
    <w:p>
      <w:pPr>
        <w:pStyle w:val="Style2"/>
        <w:keepNext w:val="0"/>
        <w:keepLines w:val="0"/>
        <w:widowControl w:val="0"/>
        <w:shd w:val="clear" w:color="auto" w:fill="auto"/>
        <w:bidi w:val="0"/>
        <w:spacing w:before="0" w:after="0" w:line="240" w:lineRule="auto"/>
        <w:ind w:left="2580" w:right="0" w:firstLine="0"/>
        <w:jc w:val="left"/>
        <w:rPr>
          <w:sz w:val="12"/>
          <w:szCs w:val="12"/>
        </w:rPr>
      </w:pPr>
      <w:r>
        <w:rPr>
          <w:rFonts w:ascii="Arial" w:eastAsia="Arial" w:hAnsi="Arial" w:cs="Arial"/>
          <w:color w:val="717171"/>
          <w:spacing w:val="0"/>
          <w:w w:val="100"/>
          <w:position w:val="0"/>
          <w:sz w:val="12"/>
          <w:szCs w:val="12"/>
          <w:shd w:val="clear" w:color="auto" w:fill="auto"/>
          <w:lang w:val="ru-RU" w:eastAsia="ru-RU" w:bidi="ru-RU"/>
        </w:rPr>
        <w:t xml:space="preserve">Кому выдан: </w:t>
      </w:r>
      <w:r>
        <w:rPr>
          <w:rFonts w:ascii="Arial" w:eastAsia="Arial" w:hAnsi="Arial" w:cs="Arial"/>
          <w:b/>
          <w:bCs/>
          <w:color w:val="000000"/>
          <w:spacing w:val="0"/>
          <w:w w:val="100"/>
          <w:position w:val="0"/>
          <w:sz w:val="12"/>
          <w:szCs w:val="12"/>
          <w:shd w:val="clear" w:color="auto" w:fill="auto"/>
          <w:lang w:val="ru-RU" w:eastAsia="ru-RU" w:bidi="ru-RU"/>
        </w:rPr>
        <w:t>Прудникова Виктория Игоревна</w:t>
      </w:r>
    </w:p>
    <w:p>
      <w:pPr>
        <w:pStyle w:val="Style2"/>
        <w:keepNext w:val="0"/>
        <w:keepLines w:val="0"/>
        <w:widowControl w:val="0"/>
        <w:shd w:val="clear" w:color="auto" w:fill="auto"/>
        <w:bidi w:val="0"/>
        <w:spacing w:before="0" w:after="0" w:line="240" w:lineRule="auto"/>
        <w:ind w:left="2580" w:right="0" w:firstLine="0"/>
        <w:jc w:val="left"/>
        <w:rPr>
          <w:sz w:val="12"/>
          <w:szCs w:val="12"/>
        </w:rPr>
      </w:pPr>
      <w:r>
        <w:rPr>
          <w:rFonts w:ascii="Arial" w:eastAsia="Arial" w:hAnsi="Arial" w:cs="Arial"/>
          <w:color w:val="3D3D3D"/>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3D3D3D"/>
          <w:spacing w:val="0"/>
          <w:w w:val="100"/>
          <w:position w:val="0"/>
          <w:sz w:val="12"/>
          <w:szCs w:val="12"/>
          <w:shd w:val="clear" w:color="auto" w:fill="auto"/>
          <w:lang w:val="ru-RU" w:eastAsia="ru-RU" w:bidi="ru-RU"/>
        </w:rPr>
        <w:t>4В24А5В230000В9С5ВЕ67А951080Е996</w:t>
      </w:r>
    </w:p>
    <w:p>
      <w:pPr>
        <w:pStyle w:val="Style2"/>
        <w:keepNext w:val="0"/>
        <w:keepLines w:val="0"/>
        <w:widowControl w:val="0"/>
        <w:shd w:val="clear" w:color="auto" w:fill="auto"/>
        <w:bidi w:val="0"/>
        <w:spacing w:before="0" w:after="520" w:line="240" w:lineRule="auto"/>
        <w:ind w:left="2580" w:right="0" w:firstLine="0"/>
        <w:jc w:val="left"/>
        <w:rPr>
          <w:sz w:val="12"/>
          <w:szCs w:val="12"/>
        </w:rPr>
      </w:pPr>
      <w:r>
        <w:rPr>
          <w:rFonts w:ascii="Arial" w:eastAsia="Arial" w:hAnsi="Arial" w:cs="Arial"/>
          <w:color w:val="717171"/>
          <w:spacing w:val="0"/>
          <w:w w:val="100"/>
          <w:position w:val="0"/>
          <w:sz w:val="12"/>
          <w:szCs w:val="12"/>
          <w:shd w:val="clear" w:color="auto" w:fill="auto"/>
          <w:lang w:val="ru-RU" w:eastAsia="ru-RU" w:bidi="ru-RU"/>
        </w:rPr>
        <w:t xml:space="preserve">Действителен </w:t>
      </w:r>
      <w:r>
        <w:rPr>
          <w:rFonts w:ascii="Arial" w:eastAsia="Arial" w:hAnsi="Arial" w:cs="Arial"/>
          <w:color w:val="000000"/>
          <w:spacing w:val="0"/>
          <w:w w:val="100"/>
          <w:position w:val="0"/>
          <w:sz w:val="12"/>
          <w:szCs w:val="12"/>
          <w:shd w:val="clear" w:color="auto" w:fill="auto"/>
          <w:lang w:val="ru-RU" w:eastAsia="ru-RU" w:bidi="ru-RU"/>
        </w:rPr>
        <w:t xml:space="preserve">с </w:t>
      </w:r>
      <w:r>
        <w:rPr>
          <w:rFonts w:ascii="Arial" w:eastAsia="Arial" w:hAnsi="Arial" w:cs="Arial"/>
          <w:color w:val="242424"/>
          <w:spacing w:val="0"/>
          <w:w w:val="100"/>
          <w:position w:val="0"/>
          <w:sz w:val="12"/>
          <w:szCs w:val="12"/>
          <w:shd w:val="clear" w:color="auto" w:fill="auto"/>
          <w:lang w:val="ru-RU" w:eastAsia="ru-RU" w:bidi="ru-RU"/>
        </w:rPr>
        <w:t xml:space="preserve">17.08.2022 </w:t>
      </w:r>
      <w:r>
        <w:rPr>
          <w:rFonts w:ascii="Arial" w:eastAsia="Arial" w:hAnsi="Arial" w:cs="Arial"/>
          <w:color w:val="3D3D3D"/>
          <w:spacing w:val="0"/>
          <w:w w:val="100"/>
          <w:position w:val="0"/>
          <w:sz w:val="12"/>
          <w:szCs w:val="12"/>
          <w:shd w:val="clear" w:color="auto" w:fill="auto"/>
          <w:lang w:val="ru-RU" w:eastAsia="ru-RU" w:bidi="ru-RU"/>
        </w:rPr>
        <w:t xml:space="preserve">по </w:t>
      </w:r>
      <w:r>
        <w:rPr>
          <w:rFonts w:ascii="Arial" w:eastAsia="Arial" w:hAnsi="Arial" w:cs="Arial"/>
          <w:color w:val="717171"/>
          <w:spacing w:val="0"/>
          <w:w w:val="100"/>
          <w:position w:val="0"/>
          <w:sz w:val="12"/>
          <w:szCs w:val="12"/>
          <w:shd w:val="clear" w:color="auto" w:fill="auto"/>
          <w:lang w:val="ru-RU" w:eastAsia="ru-RU" w:bidi="ru-RU"/>
        </w:rPr>
        <w:t>10.11.2023</w:t>
      </w:r>
    </w:p>
    <w:p>
      <w:pPr>
        <w:pStyle w:val="Style2"/>
        <w:keepNext w:val="0"/>
        <w:keepLines w:val="0"/>
        <w:widowControl w:val="0"/>
        <w:shd w:val="clear" w:color="auto" w:fill="auto"/>
        <w:bidi w:val="0"/>
        <w:spacing w:before="0" w:after="100" w:line="240" w:lineRule="auto"/>
        <w:ind w:left="2820" w:right="0" w:hanging="2820"/>
        <w:jc w:val="left"/>
        <w:rPr>
          <w:sz w:val="18"/>
          <w:szCs w:val="18"/>
        </w:rPr>
      </w:pPr>
      <w:r>
        <w:rPr>
          <w:color w:val="000000"/>
          <w:spacing w:val="0"/>
          <w:w w:val="100"/>
          <w:position w:val="0"/>
          <w:sz w:val="18"/>
          <w:szCs w:val="18"/>
          <w:shd w:val="clear" w:color="auto" w:fill="auto"/>
          <w:lang w:val="ru-RU" w:eastAsia="ru-RU" w:bidi="ru-RU"/>
        </w:rPr>
        <w:t>В соответствии с частью 9 статьи 106 Закона о контрактной системе, решение может быть обжаловано в судебном порядке в течение трех месяцев со дня его принятия.</w:t>
      </w:r>
    </w:p>
    <w:sectPr>
      <w:footnotePr>
        <w:pos w:val="pageBottom"/>
        <w:numFmt w:val="decimal"/>
        <w:numRestart w:val="continuous"/>
      </w:footnotePr>
      <w:type w:val="continuous"/>
      <w:pgSz w:w="11900" w:h="16840"/>
      <w:pgMar w:top="1815" w:right="656" w:bottom="1815" w:left="1634"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709930</wp:posOffset>
              </wp:positionH>
              <wp:positionV relativeFrom="page">
                <wp:posOffset>10024745</wp:posOffset>
              </wp:positionV>
              <wp:extent cx="646430" cy="100330"/>
              <wp:wrapNone/>
              <wp:docPr id="1" name="Shape 1"/>
              <a:graphic xmlns:a="http://schemas.openxmlformats.org/drawingml/2006/main">
                <a:graphicData uri="http://schemas.microsoft.com/office/word/2010/wordprocessingShape">
                  <wps:wsp>
                    <wps:cNvSpPr txBox="1"/>
                    <wps:spPr>
                      <a:xfrm>
                        <a:ext cx="64643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2023-2178</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5.899999999999999pt;margin-top:789.35000000000002pt;width:50.89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2023-2178</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646430" cy="100330"/>
              <wp:wrapNone/>
              <wp:docPr id="3" name="Shape 3"/>
              <a:graphic xmlns:a="http://schemas.openxmlformats.org/drawingml/2006/main">
                <a:graphicData uri="http://schemas.microsoft.com/office/word/2010/wordprocessingShape">
                  <wps:wsp>
                    <wps:cNvSpPr txBox="1"/>
                    <wps:spPr>
                      <a:xfrm>
                        <a:ext cx="64643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2023-2178</w:t>
                          </w:r>
                        </w:p>
                      </w:txbxContent>
                    </wps:txbx>
                    <wps:bodyPr wrap="none" lIns="0" tIns="0" rIns="0" bIns="0">
                      <a:spAutoFit/>
                    </wps:bodyPr>
                  </wps:wsp>
                </a:graphicData>
              </a:graphic>
            </wp:anchor>
          </w:drawing>
        </mc:Choice>
        <mc:Fallback>
          <w:pict>
            <v:shape id="_x0000_s1029" type="#_x0000_t202" style="position:absolute;margin-left:57.pt;margin-top:776.20000000000005pt;width:50.89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2023-2178</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Другое_"/>
    <w:basedOn w:val="DefaultParagraphFont"/>
    <w:link w:val="Style2"/>
    <w:rPr>
      <w:rFonts w:ascii="Times New Roman" w:eastAsia="Times New Roman" w:hAnsi="Times New Roman" w:cs="Times New Roman"/>
      <w:b w:val="0"/>
      <w:bCs w:val="0"/>
      <w:i w:val="0"/>
      <w:iCs w:val="0"/>
      <w:smallCaps w:val="0"/>
      <w:strike w:val="0"/>
      <w:u w:val="none"/>
    </w:rPr>
  </w:style>
  <w:style w:type="character" w:customStyle="1" w:styleId="CharStyle6">
    <w:name w:val="Колонтитул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13">
    <w:name w:val="Основной текст_"/>
    <w:basedOn w:val="DefaultParagraphFont"/>
    <w:link w:val="Style12"/>
    <w:rPr>
      <w:rFonts w:ascii="Times New Roman" w:eastAsia="Times New Roman" w:hAnsi="Times New Roman" w:cs="Times New Roman"/>
      <w:b w:val="0"/>
      <w:bCs w:val="0"/>
      <w:i w:val="0"/>
      <w:iCs w:val="0"/>
      <w:smallCaps w:val="0"/>
      <w:strike w:val="0"/>
      <w:u w:val="none"/>
    </w:rPr>
  </w:style>
  <w:style w:type="character" w:customStyle="1" w:styleId="CharStyle20">
    <w:name w:val="Заголовок №1_"/>
    <w:basedOn w:val="DefaultParagraphFont"/>
    <w:link w:val="Style19"/>
    <w:rPr>
      <w:rFonts w:ascii="Times New Roman" w:eastAsia="Times New Roman" w:hAnsi="Times New Roman" w:cs="Times New Roman"/>
      <w:b w:val="0"/>
      <w:bCs w:val="0"/>
      <w:i w:val="0"/>
      <w:iCs w:val="0"/>
      <w:smallCaps w:val="0"/>
      <w:strike w:val="0"/>
      <w:u w:val="none"/>
    </w:rPr>
  </w:style>
  <w:style w:type="character" w:customStyle="1" w:styleId="CharStyle25">
    <w:name w:val="Подпись к картинке_"/>
    <w:basedOn w:val="DefaultParagraphFont"/>
    <w:link w:val="Style24"/>
    <w:rPr>
      <w:rFonts w:ascii="Times New Roman" w:eastAsia="Times New Roman" w:hAnsi="Times New Roman" w:cs="Times New Roman"/>
      <w:b/>
      <w:bCs/>
      <w:i w:val="0"/>
      <w:iCs w:val="0"/>
      <w:smallCaps w:val="0"/>
      <w:strike w:val="0"/>
      <w:color w:val="242424"/>
      <w:sz w:val="11"/>
      <w:szCs w:val="11"/>
      <w:u w:val="none"/>
    </w:rPr>
  </w:style>
  <w:style w:type="paragraph" w:customStyle="1" w:styleId="Style2">
    <w:name w:val="Другое"/>
    <w:basedOn w:val="Normal"/>
    <w:link w:val="CharStyle3"/>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5">
    <w:name w:val="Колонтитул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2">
    <w:name w:val="Основной текст"/>
    <w:basedOn w:val="Normal"/>
    <w:link w:val="CharStyle13"/>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9">
    <w:name w:val="Заголовок №1"/>
    <w:basedOn w:val="Normal"/>
    <w:link w:val="CharStyle20"/>
    <w:pPr>
      <w:widowControl w:val="0"/>
      <w:shd w:val="clear" w:color="auto" w:fill="auto"/>
      <w:spacing w:after="240"/>
      <w:ind w:firstLine="600"/>
      <w:outlineLvl w:val="0"/>
    </w:pPr>
    <w:rPr>
      <w:rFonts w:ascii="Times New Roman" w:eastAsia="Times New Roman" w:hAnsi="Times New Roman" w:cs="Times New Roman"/>
      <w:b w:val="0"/>
      <w:bCs w:val="0"/>
      <w:i w:val="0"/>
      <w:iCs w:val="0"/>
      <w:smallCaps w:val="0"/>
      <w:strike w:val="0"/>
      <w:u w:val="none"/>
    </w:rPr>
  </w:style>
  <w:style w:type="paragraph" w:customStyle="1" w:styleId="Style24">
    <w:name w:val="Подпись к картинке"/>
    <w:basedOn w:val="Normal"/>
    <w:link w:val="CharStyle25"/>
    <w:pPr>
      <w:widowControl w:val="0"/>
      <w:shd w:val="clear" w:color="auto" w:fill="auto"/>
    </w:pPr>
    <w:rPr>
      <w:rFonts w:ascii="Times New Roman" w:eastAsia="Times New Roman" w:hAnsi="Times New Roman" w:cs="Times New Roman"/>
      <w:b/>
      <w:bCs/>
      <w:i w:val="0"/>
      <w:iCs w:val="0"/>
      <w:smallCaps w:val="0"/>
      <w:strike w:val="0"/>
      <w:color w:val="242424"/>
      <w:sz w:val="11"/>
      <w:szCs w:val="11"/>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s>
</file>