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5"/>
        <w:keepNext w:val="0"/>
        <w:keepLines w:val="0"/>
        <w:widowControl w:val="0"/>
        <w:shd w:val="clear" w:color="auto" w:fill="auto"/>
        <w:bidi w:val="0"/>
        <w:spacing w:before="0" w:after="0" w:line="271"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Амурская, 150, г. Благовещенск</w:t>
        <w:br/>
        <w:t>Амурская область, 675000</w:t>
        <w:br/>
        <w:t>тел. (4162) 52-00-07, факс (4162) 52-00-35</w:t>
        <w:br/>
        <w:t>е-таП: 1о28@&amp;8.§оу.ги</w:t>
      </w:r>
    </w:p>
    <w:p>
      <w:pPr>
        <w:pStyle w:val="Style10"/>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НГ/593/23</w:t>
      </w:r>
      <w:bookmarkEnd w:id="0"/>
    </w:p>
    <w:p>
      <w:pPr>
        <w:pStyle w:val="Style5"/>
        <w:keepNext w:val="0"/>
        <w:keepLines w:val="0"/>
        <w:widowControl w:val="0"/>
        <w:shd w:val="clear" w:color="auto" w:fill="auto"/>
        <w:bidi w:val="0"/>
        <w:spacing w:before="0" w:after="0" w:line="264" w:lineRule="auto"/>
        <w:ind w:left="0" w:right="0" w:firstLine="0"/>
        <w:jc w:val="center"/>
        <w:rPr>
          <w:sz w:val="18"/>
          <w:szCs w:val="18"/>
        </w:rPr>
      </w:pPr>
      <w:r>
        <w:rPr>
          <w:color w:val="4460A2"/>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Федеральное государственное бюджетное учреждение «Управление мелиорации земель и сельскохозяйственного водоснабжения по Амурской области» атVк.котеV@уап^еx.^и</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05" w:bottom="1217" w:left="1140" w:header="0" w:footer="3" w:gutter="0"/>
          <w:pgNumType w:start="1"/>
          <w:cols w:num="2" w:space="720" w:equalWidth="0">
            <w:col w:w="4061" w:space="1200"/>
            <w:col w:w="4694"/>
          </w:cols>
          <w:noEndnote/>
          <w:titlePg/>
          <w:rtlGutter w:val="0"/>
          <w:docGrid w:linePitch="360"/>
        </w:sectPr>
      </w:pPr>
      <w:r>
        <w:rPr>
          <w:color w:val="000000"/>
          <w:spacing w:val="0"/>
          <w:w w:val="100"/>
          <w:position w:val="0"/>
          <w:shd w:val="clear" w:color="auto" w:fill="auto"/>
          <w:lang w:val="ru-RU" w:eastAsia="ru-RU" w:bidi="ru-RU"/>
        </w:rPr>
        <w:t>Общество с ограниченной ответственностью «Репутация права» 5001119833@тай.ги</w:t>
      </w: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60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по делу № 028/06/106 333/2023</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028/06/106-333/2023</w:t>
      </w:r>
    </w:p>
    <w:p>
      <w:pPr>
        <w:pStyle w:val="Style14"/>
        <w:keepNext w:val="0"/>
        <w:keepLines w:val="0"/>
        <w:widowControl w:val="0"/>
        <w:shd w:val="clear" w:color="auto" w:fill="auto"/>
        <w:tabs>
          <w:tab w:pos="8371" w:val="left"/>
        </w:tabs>
        <w:bidi w:val="0"/>
        <w:spacing w:before="0" w:after="0" w:line="240" w:lineRule="auto"/>
        <w:ind w:left="0" w:right="0" w:firstLine="0"/>
        <w:jc w:val="both"/>
      </w:pPr>
      <w:r>
        <w:rPr>
          <w:color w:val="000000"/>
          <w:spacing w:val="0"/>
          <w:w w:val="100"/>
          <w:position w:val="0"/>
          <w:shd w:val="clear" w:color="auto" w:fill="auto"/>
          <w:lang w:val="ru-RU" w:eastAsia="ru-RU" w:bidi="ru-RU"/>
        </w:rPr>
        <w:t>03.05.2023</w:t>
        <w:tab/>
        <w:t>г. Благовещенск</w:t>
      </w:r>
    </w:p>
    <w:p>
      <w:pPr>
        <w:pStyle w:val="Style14"/>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(в полном объеме изготовлено 10.05.2023)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Левченко И.И. - ведущего специалиста-эксперта отдела контроля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представителя от заказчика - Строкатовой Л.Ю., действующей на основании доверенности от 02.05.2023,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(лицу, присутствующему на заседании комиссии, разъяснены права, порядок рассмотрения дела, сообщено о ведении аудио- и видеозаписи заседания Комиссии Амурского УФАС России),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представителя заявителя жалобы (лицо о дате и времени рассмотрения настоящего дела уведомлено надлежащим образом),</w:t>
      </w:r>
    </w:p>
    <w:p>
      <w:pPr>
        <w:pStyle w:val="Style14"/>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рассмотрела поступившую в Амурское УФАС России жалобу от общества с ограниченной ответственностью «Репутация права» на действия государственного заказчика - Федерального государственного бюджетного учреждения «Управление мелиорации земель и сельскохозяйственного водоснабжения по Амурской области» (далее - ФГБУ «Управление «Амурмелиоводхоз») при осуществлении закупки в форме электронного аукциона на поставку экскаватора, объявленной извещением от 17.04.2023 № 0323100001023000004 на электронной площадке АГЗ РТ Ыф://еф.2ака2гРги, выразившиеся, по мнению заявителя, в нарушении положений Федерального закона от 05.04.2013 № 44-ФЗ «О контрактной системе в сфере закупок товаров, работ, услуг для</w:t>
      </w:r>
    </w:p>
    <w:p>
      <w:pPr>
        <w:pStyle w:val="Style18"/>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48"/>
          <w:szCs w:val="48"/>
          <w:shd w:val="clear" w:color="auto" w:fill="auto"/>
          <w:lang w:val="ru-RU" w:eastAsia="ru-RU" w:bidi="ru-RU"/>
        </w:rPr>
        <w:t>11111111111II1111III1111</w:t>
      </w:r>
      <w:bookmarkEnd w:id="2"/>
      <w:r>
        <w:rPr>
          <w:color w:val="000000"/>
          <w:spacing w:val="0"/>
          <w:w w:val="100"/>
          <w:position w:val="0"/>
          <w:sz w:val="48"/>
          <w:szCs w:val="48"/>
          <w:shd w:val="clear" w:color="auto" w:fill="auto"/>
          <w:lang w:val="ru-RU" w:eastAsia="ru-RU" w:bidi="ru-RU"/>
        </w:rPr>
        <w:t xml:space="preserve"> </w:t>
      </w:r>
      <w:r>
        <w:rPr>
          <w:rStyle w:val="CharStyle15"/>
        </w:rPr>
        <w:t>обеспечения государственных и муниципальных нужд» (далее - Закон о контрактной системе, Федеральный закон).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жалобы заявителя следует, что документы электронного аукциона не соответствуют требованиям законодательства.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с доводами, заявленными в жалобе, не согласился. Представил письменные возражения, которые приобщены к материалам дела. Просит признать жалобу необоснованной.</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17.04.2023 ФГБУ «Управление «Амурмелиоводхоз» на электронной площадке АГЗ РТ ЫфУ/еф.такаттГ.ги опубликовано извещение № 0323100001023000004 на поставку экскаватора.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Соответствующая информация размещена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\у\у\у.2акирк1.доу.ги</w:t>
      </w:r>
      <w:r>
        <w:fldChar w:fldCharType="end"/>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установлена в размере 11 700 000,00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- 17.04.2023 в 11:16, дата и время окончания срока подачи заявок - 25.04.2023, дата проведения процедуры подачи предложений о цене контракта либо о сумме цен единиц товара, работы, услуги - 25.04.2023, дата подведения итогов определения поставщика (подрядчика, исполнителя) - 27.04.2023.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исследовав материалы дела,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284" w:right="539" w:bottom="1217" w:left="1099" w:header="0" w:footer="3" w:gutter="0"/>
          <w:cols w:space="720"/>
          <w:noEndnote/>
          <w:rtlGutter w:val="0"/>
          <w:docGrid w:linePitch="360"/>
        </w:sectPr>
      </w:pPr>
      <w:r>
        <w:rPr>
          <w:color w:val="000000"/>
          <w:spacing w:val="0"/>
          <w:w w:val="100"/>
          <w:position w:val="0"/>
          <w:shd w:val="clear" w:color="auto" w:fill="auto"/>
          <w:lang w:val="ru-RU" w:eastAsia="ru-RU" w:bidi="ru-RU"/>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 Правила № 145).</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 Правил № 145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4 Правил №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 Правил № 145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6 Правил № 145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7 Правил № 145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300" w:lineRule="auto"/>
        <w:ind w:left="0" w:right="0" w:firstLine="720"/>
        <w:jc w:val="both"/>
        <w:rPr>
          <w:sz w:val="24"/>
          <w:szCs w:val="24"/>
        </w:rPr>
        <w:sectPr>
          <w:footerReference w:type="default" r:id="rId9"/>
          <w:footnotePr>
            <w:pos w:val="pageBottom"/>
            <w:numFmt w:val="decimal"/>
            <w:numRestart w:val="continuous"/>
          </w:footnotePr>
          <w:pgSz w:w="11900" w:h="16840"/>
          <w:pgMar w:top="1110" w:right="541" w:bottom="569" w:left="1101" w:header="682" w:footer="141"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w:t>
      </w:r>
      <w:r>
        <w:rPr>
          <w:color w:val="000000"/>
          <w:spacing w:val="0"/>
          <w:w w:val="100"/>
          <w:position w:val="0"/>
          <w:sz w:val="24"/>
          <w:szCs w:val="24"/>
          <w:shd w:val="clear" w:color="auto" w:fill="auto"/>
          <w:lang w:val="ru-RU" w:eastAsia="ru-RU" w:bidi="ru-RU"/>
        </w:rPr>
        <w:t>2023-828</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извещение о проведении закупки и в описание объекта закупки установлен код позиции КТРУ 28.92.20.000-00000014.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 согласно техническому заданию, требуемый к поставке товар (экскаватор) должен соответствовать, в том числе, следующим характеристикам: год выпуска не ранее 2023 года, кабина оператора, длина стрелы, длина рукояти мм &gt; </w:t>
      </w:r>
      <w:r>
        <w:rPr>
          <w:i/>
          <w:iCs/>
          <w:color w:val="000000"/>
          <w:spacing w:val="0"/>
          <w:w w:val="100"/>
          <w:position w:val="0"/>
          <w:shd w:val="clear" w:color="auto" w:fill="auto"/>
          <w:lang w:val="ru-RU" w:eastAsia="ru-RU" w:bidi="ru-RU"/>
        </w:rPr>
        <w:t>2920</w:t>
      </w:r>
      <w:r>
        <w:rPr>
          <w:color w:val="000000"/>
          <w:spacing w:val="0"/>
          <w:w w:val="100"/>
          <w:position w:val="0"/>
          <w:shd w:val="clear" w:color="auto" w:fill="auto"/>
          <w:lang w:val="ru-RU" w:eastAsia="ru-RU" w:bidi="ru-RU"/>
        </w:rPr>
        <w:t xml:space="preserve"> и т.д.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описание объекта закупки заказчиком установлены дополнительные характеристики к объекту закупки, не предусмотренные позициями КТРУ, а также характеристика «длина рукояти» не соответствует установленным требованиям КТРУ.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Обоснования дополнительных характеристик, не предусмотренных позициями КТРУ, заказчиком в описание объекта закупки отсутствуют.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действиях заказчика имеются нарушения пункта 5 части 1 статьи 42 Закона о контрактной системе, поскольку в извещение отсутствуют обоснования дополнительных характеристик, не предусмотренных позициями КТРУ.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3.1 проекта контракта установлено, что срок поставки Товара - 65 (шестьдесят пять) дней с даты заключения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описанию объекта закупки товар должен быть поставлен Заказчику в полном объеме в течение 65 (Шестидесяти пяти) календарных дней с даты заключения государственного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доводов заявителя жалобы следует, что в результате действий заказчика установившего условия поставки подобным образом невозможно надлежащим образом определить обязательства участника по контракту.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что из условий проекта контракта однозначно определено исполнение обязательств исполнителя по контракту в календарных днях.</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вышеизложенного, доводы жалобы общества с ограниченной ответственностью «Репутация права» не находят своего подтверждения.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отмечает также, что заявителем жалобы запросы о даче разъяснений положений извещения об осуществлении закупки общество не подавало, что свидетельствует об отсутствии у заявителя жалобы заинтересованности в заключении контракта, являющегося результатом закупки и, соответственно, отсутствии нарушения прав заявителя действиями заказчика при размещении рассматриваемой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изложенного, Комиссия Амурского УФАС России приходит к выводу, что установленные в действиях государственного заказчика нарушения не могли повлиять на результаты электронного аукциона № 0323100001023000004, в том числе на порядок отбора участников указанного аукциона, в связи с этим принято решение предписание не выдавать.</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«Репутация права»,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br w:type="page"/>
      </w:r>
      <w:r>
        <w:rPr>
          <w:color w:val="000000"/>
          <w:spacing w:val="0"/>
          <w:w w:val="100"/>
          <w:position w:val="0"/>
          <w:shd w:val="clear" w:color="auto" w:fill="auto"/>
          <w:lang w:val="ru-RU" w:eastAsia="ru-RU" w:bidi="ru-RU"/>
        </w:rPr>
        <w:t>и муниципальных нужд», Комиссия Амурского УФАС России приняла</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Е Н И Е:</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«Репутация права» обоснованной в части.</w:t>
      </w:r>
    </w:p>
    <w:p>
      <w:pPr>
        <w:pStyle w:val="Style14"/>
        <w:keepNext w:val="0"/>
        <w:keepLines w:val="0"/>
        <w:widowControl w:val="0"/>
        <w:numPr>
          <w:ilvl w:val="0"/>
          <w:numId w:val="1"/>
        </w:numPr>
        <w:shd w:val="clear" w:color="auto" w:fill="auto"/>
        <w:tabs>
          <w:tab w:pos="107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государственного заказчика - Федерального государственного бюджетного учреждения «Управление мелиорации земель и сельскохозяйственного водоснабжения по Амурской области» нарушение пункта 5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numPr>
          <w:ilvl w:val="0"/>
          <w:numId w:val="1"/>
        </w:numPr>
        <w:shd w:val="clear" w:color="auto" w:fill="auto"/>
        <w:tabs>
          <w:tab w:pos="17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Предписание не выдавать.</w:t>
      </w:r>
    </w:p>
    <w:p>
      <w:pPr>
        <w:pStyle w:val="Style14"/>
        <w:keepNext w:val="0"/>
        <w:keepLines w:val="0"/>
        <w:widowControl w:val="0"/>
        <w:numPr>
          <w:ilvl w:val="0"/>
          <w:numId w:val="1"/>
        </w:numPr>
        <w:shd w:val="clear" w:color="auto" w:fill="auto"/>
        <w:tabs>
          <w:tab w:pos="107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возбуждении административного производства.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Арбитражный суд Амурской области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082" w:right="536" w:bottom="1139" w:left="1101" w:header="654" w:footer="3" w:gutter="0"/>
          <w:cols w:space="720"/>
          <w:noEndnote/>
          <w:rtlGutter w:val="0"/>
          <w:docGrid w:linePitch="360"/>
        </w:sectPr>
      </w:pPr>
      <w:r>
        <mc:AlternateContent>
          <mc:Choice Requires="wps">
            <w:drawing>
              <wp:anchor distT="304800" distB="335280" distL="0" distR="0" simplePos="0" relativeHeight="125829378" behindDoc="0" locked="0" layoutInCell="1" allowOverlap="1">
                <wp:simplePos x="0" y="0"/>
                <wp:positionH relativeFrom="page">
                  <wp:posOffset>735965</wp:posOffset>
                </wp:positionH>
                <wp:positionV relativeFrom="paragraph">
                  <wp:posOffset>304800</wp:posOffset>
                </wp:positionV>
                <wp:extent cx="1874520" cy="250190"/>
                <wp:wrapTopAndBottom/>
                <wp:docPr id="8" name="Shape 8"/>
                <a:graphic xmlns:a="http://schemas.openxmlformats.org/drawingml/2006/main">
                  <a:graphicData uri="http://schemas.microsoft.com/office/word/2010/wordprocessingShape">
                    <wps:wsp>
                      <wps:cNvSpPr txBox="1"/>
                      <wps:spPr>
                        <a:xfrm>
                          <a:ext cx="187452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7.950000000000003pt;margin-top:24.pt;width:147.59999999999999pt;height:19.699999999999999pt;z-index:-125829375;mso-wrap-distance-left:0;mso-wrap-distance-top:24.pt;mso-wrap-distance-right:0;mso-wrap-distance-bottom:26.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53695" distB="0" distL="0" distR="1786255" simplePos="0" relativeHeight="125829380" behindDoc="0" locked="0" layoutInCell="1" allowOverlap="1">
            <wp:simplePos x="0" y="0"/>
            <wp:positionH relativeFrom="page">
              <wp:posOffset>2659380</wp:posOffset>
            </wp:positionH>
            <wp:positionV relativeFrom="paragraph">
              <wp:posOffset>353695</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756285</wp:posOffset>
                </wp:positionV>
                <wp:extent cx="1283335" cy="103505"/>
                <wp:wrapNone/>
                <wp:docPr id="12" name="Shape 1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40000000000001pt;margin-top:59.550000000000004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445135</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42.05000000000001pt;margin-top:35.050000000000004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57530" distB="137795" distL="0" distR="0" simplePos="0" relativeHeight="125829381" behindDoc="0" locked="0" layoutInCell="1" allowOverlap="1">
                <wp:simplePos x="0" y="0"/>
                <wp:positionH relativeFrom="page">
                  <wp:posOffset>6100445</wp:posOffset>
                </wp:positionH>
                <wp:positionV relativeFrom="paragraph">
                  <wp:posOffset>557530</wp:posOffset>
                </wp:positionV>
                <wp:extent cx="1090930" cy="194945"/>
                <wp:wrapTopAndBottom/>
                <wp:docPr id="16" name="Shape 16"/>
                <a:graphic xmlns:a="http://schemas.openxmlformats.org/drawingml/2006/main">
                  <a:graphicData uri="http://schemas.microsoft.com/office/word/2010/wordprocessingShape">
                    <wps:wsp>
                      <wps:cNvSpPr txBox="1"/>
                      <wps:spPr>
                        <a:xfrm>
                          <a:ext cx="1090930" cy="19494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Горячева</w:t>
                            </w:r>
                          </w:p>
                        </w:txbxContent>
                      </wps:txbx>
                      <wps:bodyPr wrap="none" lIns="0" tIns="0" rIns="0" bIns="0">
                        <a:noAutoFit/>
                      </wps:bodyPr>
                    </wps:wsp>
                  </a:graphicData>
                </a:graphic>
              </wp:anchor>
            </w:drawing>
          </mc:Choice>
          <mc:Fallback>
            <w:pict>
              <v:shape id="_x0000_s1042" type="#_x0000_t202" style="position:absolute;margin-left:480.35000000000002pt;margin-top:43.899999999999999pt;width:85.900000000000006pt;height:15.35pt;z-index:-125829372;mso-wrap-distance-left:0;mso-wrap-distance-top:43.899999999999999pt;mso-wrap-distance-right:0;mso-wrap-distance-bottom:10.8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Горячева</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Горячева Наталья Васильевна</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44444"/>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44444"/>
          <w:spacing w:val="0"/>
          <w:w w:val="100"/>
          <w:position w:val="0"/>
          <w:sz w:val="12"/>
          <w:szCs w:val="12"/>
          <w:shd w:val="clear" w:color="auto" w:fill="auto"/>
          <w:lang w:val="ru-RU" w:eastAsia="ru-RU" w:bidi="ru-RU"/>
        </w:rPr>
        <w:t>00Е23585А79ЕЗЭ4241АС1</w:t>
      </w:r>
      <w:r>
        <w:rPr>
          <w:rFonts w:ascii="Arial" w:eastAsia="Arial" w:hAnsi="Arial" w:cs="Arial"/>
          <w:color w:val="646464"/>
          <w:spacing w:val="0"/>
          <w:w w:val="100"/>
          <w:position w:val="0"/>
          <w:sz w:val="12"/>
          <w:szCs w:val="12"/>
          <w:shd w:val="clear" w:color="auto" w:fill="auto"/>
          <w:lang w:val="ru-RU" w:eastAsia="ru-RU" w:bidi="ru-RU"/>
        </w:rPr>
        <w:t>006В5СВ06272</w:t>
      </w:r>
      <w:r>
        <w:rPr>
          <w:rFonts w:ascii="Arial" w:eastAsia="Arial" w:hAnsi="Arial" w:cs="Arial"/>
          <w:color w:val="646464"/>
          <w:spacing w:val="0"/>
          <w:w w:val="100"/>
          <w:position w:val="0"/>
          <w:sz w:val="12"/>
          <w:szCs w:val="12"/>
          <w:shd w:val="clear" w:color="auto" w:fill="auto"/>
          <w:lang w:val="ru-RU" w:eastAsia="ru-RU" w:bidi="ru-RU"/>
        </w:rPr>
        <w:t>6</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44444"/>
          <w:spacing w:val="0"/>
          <w:w w:val="100"/>
          <w:position w:val="0"/>
          <w:sz w:val="12"/>
          <w:szCs w:val="12"/>
          <w:shd w:val="clear" w:color="auto" w:fill="auto"/>
          <w:lang w:val="ru-RU" w:eastAsia="ru-RU" w:bidi="ru-RU"/>
        </w:rPr>
        <w:t xml:space="preserve">с 09.03.2023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44444"/>
          <w:spacing w:val="0"/>
          <w:w w:val="100"/>
          <w:position w:val="0"/>
          <w:sz w:val="12"/>
          <w:szCs w:val="12"/>
          <w:shd w:val="clear" w:color="auto" w:fill="auto"/>
          <w:lang w:val="ru-RU" w:eastAsia="ru-RU" w:bidi="ru-RU"/>
        </w:rPr>
        <w:t>01.06.2024</w:t>
      </w:r>
    </w:p>
    <w:p>
      <w:pPr>
        <w:widowControl w:val="0"/>
        <w:spacing w:line="1" w:lineRule="exact"/>
        <w:sectPr>
          <w:footnotePr>
            <w:pos w:val="pageBottom"/>
            <w:numFmt w:val="decimal"/>
            <w:numRestart w:val="continuous"/>
          </w:footnotePr>
          <w:type w:val="continuous"/>
          <w:pgSz w:w="11900" w:h="16840"/>
          <w:pgMar w:top="1110" w:right="541" w:bottom="1251" w:left="1106" w:header="0" w:footer="3" w:gutter="0"/>
          <w:cols w:space="720"/>
          <w:noEndnote/>
          <w:rtlGutter w:val="0"/>
          <w:docGrid w:linePitch="360"/>
        </w:sectPr>
      </w:pPr>
      <w:r>
        <mc:AlternateContent>
          <mc:Choice Requires="wps">
            <w:drawing>
              <wp:anchor distT="325120" distB="85090" distL="0" distR="0" simplePos="0" relativeHeight="125829383" behindDoc="0" locked="0" layoutInCell="1" allowOverlap="1">
                <wp:simplePos x="0" y="0"/>
                <wp:positionH relativeFrom="page">
                  <wp:posOffset>735965</wp:posOffset>
                </wp:positionH>
                <wp:positionV relativeFrom="paragraph">
                  <wp:posOffset>325120</wp:posOffset>
                </wp:positionV>
                <wp:extent cx="1341120" cy="250190"/>
                <wp:wrapTopAndBottom/>
                <wp:docPr id="18" name="Shape 18"/>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4" type="#_x0000_t202" style="position:absolute;margin-left:57.950000000000003pt;margin-top:25.600000000000001pt;width:105.60000000000001pt;height:19.699999999999999pt;z-index:-125829370;mso-wrap-distance-left:0;mso-wrap-distance-top:25.600000000000001pt;mso-wrap-distance-right:0;mso-wrap-distance-bottom:6.70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w:drawing>
          <wp:anchor distT="127000" distB="0" distL="0" distR="1786255" simplePos="0" relativeHeight="125829385" behindDoc="0" locked="0" layoutInCell="1" allowOverlap="1">
            <wp:simplePos x="0" y="0"/>
            <wp:positionH relativeFrom="page">
              <wp:posOffset>2659380</wp:posOffset>
            </wp:positionH>
            <wp:positionV relativeFrom="paragraph">
              <wp:posOffset>127000</wp:posOffset>
            </wp:positionV>
            <wp:extent cx="353695" cy="536575"/>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526415</wp:posOffset>
                </wp:positionV>
                <wp:extent cx="1286510" cy="103505"/>
                <wp:wrapNone/>
                <wp:docPr id="22" name="Shape 22"/>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45.40000000000001pt;margin-top:41.450000000000003pt;width:101.3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215265</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05000000000001pt;margin-top:16.949999999999999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25120" distB="85090" distL="0" distR="0" simplePos="0" relativeHeight="125829386" behindDoc="0" locked="0" layoutInCell="1" allowOverlap="1">
                <wp:simplePos x="0" y="0"/>
                <wp:positionH relativeFrom="page">
                  <wp:posOffset>5737860</wp:posOffset>
                </wp:positionH>
                <wp:positionV relativeFrom="paragraph">
                  <wp:posOffset>325120</wp:posOffset>
                </wp:positionV>
                <wp:extent cx="1450975" cy="250190"/>
                <wp:wrapTopAndBottom/>
                <wp:docPr id="26" name="Shape 26"/>
                <a:graphic xmlns:a="http://schemas.openxmlformats.org/drawingml/2006/main">
                  <a:graphicData uri="http://schemas.microsoft.com/office/word/2010/wordprocessingShape">
                    <wps:wsp>
                      <wps:cNvSpPr txBox="1"/>
                      <wps:spPr>
                        <a:xfrm>
                          <a:ext cx="145097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Парнищевой</w:t>
                            </w:r>
                          </w:p>
                        </w:txbxContent>
                      </wps:txbx>
                      <wps:bodyPr wrap="none" lIns="0" tIns="0" rIns="0" bIns="0">
                        <a:noAutoFit/>
                      </wps:bodyPr>
                    </wps:wsp>
                  </a:graphicData>
                </a:graphic>
              </wp:anchor>
            </w:drawing>
          </mc:Choice>
          <mc:Fallback>
            <w:pict>
              <v:shape id="_x0000_s1052" type="#_x0000_t202" style="position:absolute;margin-left:451.80000000000001pt;margin-top:25.600000000000001pt;width:114.25pt;height:19.699999999999999pt;z-index:-125829367;mso-wrap-distance-left:0;mso-wrap-distance-top:25.600000000000001pt;mso-wrap-distance-right:0;mso-wrap-distance-bottom:6.70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Парнищевой</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44444"/>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46464"/>
          <w:spacing w:val="0"/>
          <w:w w:val="100"/>
          <w:position w:val="0"/>
          <w:sz w:val="12"/>
          <w:szCs w:val="12"/>
          <w:shd w:val="clear" w:color="auto" w:fill="auto"/>
          <w:lang w:val="ru-RU" w:eastAsia="ru-RU" w:bidi="ru-RU"/>
        </w:rPr>
        <w:t>00Е937Е967В212А08О4СВЕА9Е14АС67С0</w:t>
      </w:r>
      <w:r>
        <w:rPr>
          <w:rFonts w:ascii="Arial" w:eastAsia="Arial" w:hAnsi="Arial" w:cs="Arial"/>
          <w:color w:val="646464"/>
          <w:spacing w:val="0"/>
          <w:w w:val="100"/>
          <w:position w:val="0"/>
          <w:sz w:val="12"/>
          <w:szCs w:val="12"/>
          <w:shd w:val="clear" w:color="auto" w:fill="auto"/>
          <w:lang w:val="ru-RU" w:eastAsia="ru-RU" w:bidi="ru-RU"/>
        </w:rPr>
        <w:t>Е</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232323"/>
          <w:spacing w:val="0"/>
          <w:w w:val="100"/>
          <w:position w:val="0"/>
          <w:sz w:val="12"/>
          <w:szCs w:val="12"/>
          <w:shd w:val="clear" w:color="auto" w:fill="auto"/>
          <w:lang w:val="ru-RU" w:eastAsia="ru-RU" w:bidi="ru-RU"/>
        </w:rPr>
        <w:t xml:space="preserve">с </w:t>
      </w:r>
      <w:r>
        <w:rPr>
          <w:rFonts w:ascii="Arial" w:eastAsia="Arial" w:hAnsi="Arial" w:cs="Arial"/>
          <w:color w:val="444444"/>
          <w:spacing w:val="0"/>
          <w:w w:val="100"/>
          <w:position w:val="0"/>
          <w:sz w:val="12"/>
          <w:szCs w:val="12"/>
          <w:shd w:val="clear" w:color="auto" w:fill="auto"/>
          <w:lang w:val="ru-RU" w:eastAsia="ru-RU" w:bidi="ru-RU"/>
        </w:rPr>
        <w:t xml:space="preserve">09.06.2022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444444"/>
          <w:spacing w:val="0"/>
          <w:w w:val="100"/>
          <w:position w:val="0"/>
          <w:sz w:val="12"/>
          <w:szCs w:val="12"/>
          <w:shd w:val="clear" w:color="auto" w:fill="auto"/>
          <w:lang w:val="ru-RU" w:eastAsia="ru-RU" w:bidi="ru-RU"/>
        </w:rPr>
        <w:t>02.09.2023</w:t>
      </w:r>
    </w:p>
    <w:p>
      <w:pPr>
        <w:widowControl w:val="0"/>
        <w:spacing w:line="1" w:lineRule="exact"/>
        <w:sectPr>
          <w:footnotePr>
            <w:pos w:val="pageBottom"/>
            <w:numFmt w:val="decimal"/>
            <w:numRestart w:val="continuous"/>
          </w:footnotePr>
          <w:type w:val="continuous"/>
          <w:pgSz w:w="11900" w:h="16840"/>
          <w:pgMar w:top="1110" w:right="541" w:bottom="1251" w:left="1106" w:header="0" w:footer="3" w:gutter="0"/>
          <w:cols w:space="720"/>
          <w:noEndnote/>
          <w:rtlGutter w:val="0"/>
          <w:docGrid w:linePitch="360"/>
        </w:sectPr>
      </w:pPr>
      <w:r>
        <mc:AlternateContent>
          <mc:Choice Requires="wps">
            <w:drawing>
              <wp:anchor distT="232410" distB="0" distL="0" distR="0" simplePos="0" relativeHeight="125829388" behindDoc="0" locked="0" layoutInCell="1" allowOverlap="1">
                <wp:simplePos x="0" y="0"/>
                <wp:positionH relativeFrom="page">
                  <wp:posOffset>3074035</wp:posOffset>
                </wp:positionH>
                <wp:positionV relativeFrom="paragraph">
                  <wp:posOffset>232410</wp:posOffset>
                </wp:positionV>
                <wp:extent cx="1722120" cy="255905"/>
                <wp:wrapTopAndBottom/>
                <wp:docPr id="28" name="Shape 2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5"/>
                              <w:keepNext w:val="0"/>
                              <w:keepLines w:val="0"/>
                              <w:widowControl w:val="0"/>
                              <w:shd w:val="clear" w:color="auto" w:fill="auto"/>
                              <w:bidi w:val="0"/>
                              <w:spacing w:before="0" w:after="0" w:line="214" w:lineRule="auto"/>
                              <w:ind w:left="0" w:right="0" w:firstLine="0"/>
                              <w:jc w:val="left"/>
                              <w:rPr>
                                <w:sz w:val="12"/>
                                <w:szCs w:val="12"/>
                              </w:rPr>
                            </w:pPr>
                            <w:r>
                              <w:rPr>
                                <w:color w:val="232323"/>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42.05000000000001pt;margin-top:18.300000000000001pt;width:135.59999999999999pt;height:20.150000000000002pt;z-index:-125829365;mso-wrap-distance-left:0;mso-wrap-distance-top:18.300000000000001pt;mso-wrap-distance-right:0;mso-position-horizontal-relative:page" filled="f" stroked="f">
                <v:textbox inset="0,0,0,0">
                  <w:txbxContent>
                    <w:p>
                      <w:pPr>
                        <w:pStyle w:val="Style5"/>
                        <w:keepNext w:val="0"/>
                        <w:keepLines w:val="0"/>
                        <w:widowControl w:val="0"/>
                        <w:shd w:val="clear" w:color="auto" w:fill="auto"/>
                        <w:bidi w:val="0"/>
                        <w:spacing w:before="0" w:after="0" w:line="214" w:lineRule="auto"/>
                        <w:ind w:left="0" w:right="0" w:firstLine="0"/>
                        <w:jc w:val="left"/>
                        <w:rPr>
                          <w:sz w:val="12"/>
                          <w:szCs w:val="12"/>
                        </w:rPr>
                      </w:pPr>
                      <w:r>
                        <w:rPr>
                          <w:color w:val="232323"/>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65100" distB="73025" distL="0" distR="0" simplePos="0" relativeHeight="125829390" behindDoc="0" locked="0" layoutInCell="1" allowOverlap="1">
                <wp:simplePos x="0" y="0"/>
                <wp:positionH relativeFrom="page">
                  <wp:posOffset>6061075</wp:posOffset>
                </wp:positionH>
                <wp:positionV relativeFrom="paragraph">
                  <wp:posOffset>165100</wp:posOffset>
                </wp:positionV>
                <wp:extent cx="1124585" cy="250190"/>
                <wp:wrapTopAndBottom/>
                <wp:docPr id="30" name="Shape 30"/>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56" type="#_x0000_t202" style="position:absolute;margin-left:477.25pt;margin-top:13.pt;width:88.549999999999997pt;height:19.699999999999999pt;z-index:-125829363;mso-wrap-distance-left:0;mso-wrap-distance-top:13.pt;mso-wrap-distance-right:0;mso-wrap-distance-bottom:5.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v:textbox>
                <w10:wrap type="topAndBottom" anchorx="page"/>
              </v:shape>
            </w:pict>
          </mc:Fallback>
        </mc:AlternateContent>
      </w:r>
    </w:p>
    <w:p>
      <w:pPr>
        <w:pStyle w:val="Style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5"/>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4444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Левченко Иван Игоревич</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44444"/>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44444"/>
          <w:spacing w:val="0"/>
          <w:w w:val="100"/>
          <w:position w:val="0"/>
          <w:sz w:val="12"/>
          <w:szCs w:val="12"/>
          <w:shd w:val="clear" w:color="auto" w:fill="auto"/>
          <w:lang w:val="ru-RU" w:eastAsia="ru-RU" w:bidi="ru-RU"/>
        </w:rPr>
        <w:t>00С17Е56082ЕЕ0Е027ОВВВЗЕЕЕ0492Е91</w:t>
      </w:r>
      <w:r>
        <w:rPr>
          <w:rFonts w:ascii="Arial" w:eastAsia="Arial" w:hAnsi="Arial" w:cs="Arial"/>
          <w:color w:val="646464"/>
          <w:spacing w:val="0"/>
          <w:w w:val="100"/>
          <w:position w:val="0"/>
          <w:sz w:val="12"/>
          <w:szCs w:val="12"/>
          <w:shd w:val="clear" w:color="auto" w:fill="auto"/>
          <w:lang w:val="ru-RU" w:eastAsia="ru-RU" w:bidi="ru-RU"/>
        </w:rPr>
        <w:t>1</w:t>
      </w:r>
    </w:p>
    <w:p>
      <w:pPr>
        <w:pStyle w:val="Style5"/>
        <w:keepNext w:val="0"/>
        <w:keepLines w:val="0"/>
        <w:widowControl w:val="0"/>
        <w:shd w:val="clear" w:color="auto" w:fill="auto"/>
        <w:bidi w:val="0"/>
        <w:spacing w:before="0" w:after="3240" w:line="240"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44444"/>
          <w:spacing w:val="0"/>
          <w:w w:val="100"/>
          <w:position w:val="0"/>
          <w:sz w:val="12"/>
          <w:szCs w:val="12"/>
          <w:shd w:val="clear" w:color="auto" w:fill="auto"/>
          <w:lang w:val="ru-RU" w:eastAsia="ru-RU" w:bidi="ru-RU"/>
        </w:rPr>
        <w:t xml:space="preserve">с </w:t>
      </w:r>
      <w:r>
        <w:rPr>
          <w:rFonts w:ascii="Arial" w:eastAsia="Arial" w:hAnsi="Arial" w:cs="Arial"/>
          <w:color w:val="646464"/>
          <w:spacing w:val="0"/>
          <w:w w:val="100"/>
          <w:position w:val="0"/>
          <w:sz w:val="12"/>
          <w:szCs w:val="12"/>
          <w:shd w:val="clear" w:color="auto" w:fill="auto"/>
          <w:lang w:val="ru-RU" w:eastAsia="ru-RU" w:bidi="ru-RU"/>
        </w:rPr>
        <w:t xml:space="preserve">05.04.2023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444444"/>
          <w:spacing w:val="0"/>
          <w:w w:val="100"/>
          <w:position w:val="0"/>
          <w:sz w:val="12"/>
          <w:szCs w:val="12"/>
          <w:shd w:val="clear" w:color="auto" w:fill="auto"/>
          <w:lang w:val="ru-RU" w:eastAsia="ru-RU" w:bidi="ru-RU"/>
        </w:rPr>
        <w:t>28.06.2024</w:t>
      </w:r>
    </w:p>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Исп.Левченко И.И.</w:t>
      </w:r>
    </w:p>
    <w:p>
      <w:pPr>
        <w:pStyle w:val="Style5"/>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10033635</wp:posOffset>
              </wp:positionV>
              <wp:extent cx="570230" cy="100330"/>
              <wp:wrapNone/>
              <wp:docPr id="2" name="Shape 2"/>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50000000000001pt;margin-top:790.05000000000007pt;width:44.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0230" cy="100330"/>
              <wp:wrapNone/>
              <wp:docPr id="4" name="Shape 4"/>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2023-828</w:t>
                          </w:r>
                        </w:p>
                      </w:txbxContent>
                    </wps:txbx>
                    <wps:bodyPr wrap="none" lIns="0" tIns="0" rIns="0" bIns="0">
                      <a:spAutoFit/>
                    </wps:bodyPr>
                  </wps:wsp>
                </a:graphicData>
              </a:graphic>
            </wp:anchor>
          </w:drawing>
        </mc:Choice>
        <mc:Fallback>
          <w:pict>
            <v:shape id="_x0000_s1030" type="#_x0000_t202" style="position:absolute;margin-left:57.pt;margin-top:776.20000000000005pt;width:44.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10033635</wp:posOffset>
              </wp:positionV>
              <wp:extent cx="570230" cy="100330"/>
              <wp:wrapNone/>
              <wp:docPr id="6" name="Shape 6"/>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2023-828</w:t>
                          </w:r>
                        </w:p>
                      </w:txbxContent>
                    </wps:txbx>
                    <wps:bodyPr wrap="none" lIns="0" tIns="0" rIns="0" bIns="0">
                      <a:spAutoFit/>
                    </wps:bodyPr>
                  </wps:wsp>
                </a:graphicData>
              </a:graphic>
            </wp:anchor>
          </w:drawing>
        </mc:Choice>
        <mc:Fallback>
          <w:pict>
            <v:shape id="_x0000_s1032" type="#_x0000_t202" style="position:absolute;margin-left:56.850000000000001pt;margin-top:790.05000000000007pt;width:44.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Другое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8"/>
      <w:szCs w:val="4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Другое"/>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Заголовок №1"/>
    <w:basedOn w:val="Normal"/>
    <w:link w:val="CharStyle19"/>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