
<file path=[Content_Types].xml><?xml version="1.0" encoding="utf-8"?>
<Types xmlns="http://schemas.openxmlformats.org/package/2006/content-types">
  <Default Extension="rels" ContentType="application/vnd.openxmlformats-package.relationships+xml"/>
  <Default Extension="xml" ContentType="application/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xmlns:w15="http://schemas.microsoft.com/office/word/2012/wordml" mc:Ignorable="w15">
  <w:body>
    <w:p>
      <w:pPr>
        <w:widowControl w:val="0"/>
        <w:spacing w:line="1" w:lineRule="exact"/>
      </w:pPr>
      <w:r>
        <w:drawing>
          <wp:anchor distT="0" distB="2164080" distL="1174750" distR="1120775" simplePos="0" relativeHeight="125829378" behindDoc="0" locked="0" layoutInCell="1" allowOverlap="1">
            <wp:simplePos x="0" y="0"/>
            <wp:positionH relativeFrom="page">
              <wp:posOffset>1781810</wp:posOffset>
            </wp:positionH>
            <wp:positionV relativeFrom="paragraph">
              <wp:posOffset>12700</wp:posOffset>
            </wp:positionV>
            <wp:extent cx="511810" cy="609600"/>
            <wp:wrapSquare wrapText="right"/>
            <wp:docPr id="1" name="Shape 1"/>
            <a:graphic xmlns:a="http://schemas.openxmlformats.org/drawingml/2006/main">
              <a:graphicData uri="http://schemas.openxmlformats.org/drawingml/2006/picture">
                <pic:pic xmlns:pic="http://schemas.openxmlformats.org/drawingml/2006/picture">
                  <pic:nvPicPr>
                    <pic:cNvPr id="2" name="Picture box 2"/>
                    <pic:cNvPicPr/>
                  </pic:nvPicPr>
                  <pic:blipFill>
                    <a:blip r:embed="rId5"/>
                    <a:stretch/>
                  </pic:blipFill>
                  <pic:spPr>
                    <a:xfrm>
                      <a:ext cx="511810" cy="609600"/>
                    </a:xfrm>
                    <a:prstGeom prst="rect"/>
                  </pic:spPr>
                </pic:pic>
              </a:graphicData>
            </a:graphic>
          </wp:anchor>
        </w:drawing>
      </w:r>
      <w:r>
        <mc:AlternateContent>
          <mc:Choice Requires="wps">
            <w:drawing>
              <wp:anchor distT="609600" distB="0" distL="114300" distR="114300" simplePos="0" relativeHeight="125829379" behindDoc="0" locked="0" layoutInCell="1" allowOverlap="1">
                <wp:simplePos x="0" y="0"/>
                <wp:positionH relativeFrom="page">
                  <wp:posOffset>721360</wp:posOffset>
                </wp:positionH>
                <wp:positionV relativeFrom="paragraph">
                  <wp:posOffset>622300</wp:posOffset>
                </wp:positionV>
                <wp:extent cx="2578735" cy="2160905"/>
                <wp:wrapSquare wrapText="right"/>
                <wp:docPr id="3" name="Shape 3"/>
                <a:graphic xmlns:a="http://schemas.openxmlformats.org/drawingml/2006/main">
                  <a:graphicData uri="http://schemas.microsoft.com/office/word/2010/wordprocessingShape">
                    <wps:wsp>
                      <wps:cNvSpPr txBox="1"/>
                      <wps:spPr>
                        <a:xfrm>
                          <a:ext cx="2578735" cy="2160905"/>
                        </a:xfrm>
                        <a:prstGeom prst="rect"/>
                        <a:noFill/>
                      </wps:spPr>
                      <wps:txbx>
                        <w:txbxContent>
                          <w:p>
                            <w:pPr>
                              <w:pStyle w:val="Style2"/>
                              <w:keepNext w:val="0"/>
                              <w:keepLines w:val="0"/>
                              <w:widowControl w:val="0"/>
                              <w:shd w:val="clear" w:color="auto" w:fill="auto"/>
                              <w:bidi w:val="0"/>
                              <w:spacing w:before="0" w:after="180" w:line="259" w:lineRule="auto"/>
                              <w:ind w:left="0" w:right="0" w:firstLine="0"/>
                              <w:jc w:val="center"/>
                            </w:pPr>
                            <w:r>
                              <w:rPr>
                                <w:b/>
                                <w:bCs/>
                                <w:spacing w:val="0"/>
                                <w:w w:val="100"/>
                                <w:position w:val="0"/>
                                <w:shd w:val="clear" w:color="auto" w:fill="auto"/>
                                <w:lang w:val="ru-RU" w:eastAsia="ru-RU" w:bidi="ru-RU"/>
                              </w:rPr>
                              <w:t>ФЕДЕРАЛЬНАЯ</w:t>
                              <w:br/>
                              <w:t>АНТИМОНОПОЛЬНАЯ СЛУЖБА</w:t>
                            </w:r>
                          </w:p>
                          <w:p>
                            <w:pPr>
                              <w:pStyle w:val="Style2"/>
                              <w:keepNext w:val="0"/>
                              <w:keepLines w:val="0"/>
                              <w:widowControl w:val="0"/>
                              <w:shd w:val="clear" w:color="auto" w:fill="auto"/>
                              <w:bidi w:val="0"/>
                              <w:spacing w:before="0" w:line="240" w:lineRule="auto"/>
                              <w:ind w:left="0" w:right="0" w:firstLine="0"/>
                              <w:jc w:val="center"/>
                            </w:pPr>
                            <w:r>
                              <w:rPr>
                                <w:b/>
                                <w:bCs/>
                                <w:spacing w:val="0"/>
                                <w:w w:val="100"/>
                                <w:position w:val="0"/>
                                <w:shd w:val="clear" w:color="auto" w:fill="auto"/>
                                <w:lang w:val="ru-RU" w:eastAsia="ru-RU" w:bidi="ru-RU"/>
                              </w:rPr>
                              <w:t>УПРАВЛЕНИЕ</w:t>
                            </w:r>
                          </w:p>
                          <w:p>
                            <w:pPr>
                              <w:pStyle w:val="Style2"/>
                              <w:keepNext w:val="0"/>
                              <w:keepLines w:val="0"/>
                              <w:widowControl w:val="0"/>
                              <w:shd w:val="clear" w:color="auto" w:fill="auto"/>
                              <w:bidi w:val="0"/>
                              <w:spacing w:before="0" w:after="180" w:line="240" w:lineRule="auto"/>
                              <w:ind w:left="0" w:right="0" w:firstLine="0"/>
                              <w:jc w:val="center"/>
                            </w:pPr>
                            <w:r>
                              <w:rPr>
                                <w:b/>
                                <w:bCs/>
                                <w:spacing w:val="0"/>
                                <w:w w:val="100"/>
                                <w:position w:val="0"/>
                                <w:shd w:val="clear" w:color="auto" w:fill="auto"/>
                                <w:lang w:val="ru-RU" w:eastAsia="ru-RU" w:bidi="ru-RU"/>
                              </w:rPr>
                              <w:t>по г. Москве</w:t>
                            </w:r>
                          </w:p>
                          <w:p>
                            <w:pPr>
                              <w:pStyle w:val="Style2"/>
                              <w:keepNext w:val="0"/>
                              <w:keepLines w:val="0"/>
                              <w:widowControl w:val="0"/>
                              <w:shd w:val="clear" w:color="auto" w:fill="auto"/>
                              <w:bidi w:val="0"/>
                              <w:spacing w:before="0" w:line="240" w:lineRule="auto"/>
                              <w:ind w:left="0" w:right="0" w:firstLine="0"/>
                              <w:jc w:val="center"/>
                            </w:pPr>
                            <w:r>
                              <w:rPr>
                                <w:spacing w:val="0"/>
                                <w:w w:val="100"/>
                                <w:position w:val="0"/>
                                <w:shd w:val="clear" w:color="auto" w:fill="auto"/>
                                <w:lang w:val="ru-RU" w:eastAsia="ru-RU" w:bidi="ru-RU"/>
                              </w:rPr>
                              <w:t>Мясницкий проезд, д.4, стр. 1</w:t>
                              <w:br/>
                              <w:t>107078, г. Москва,</w:t>
                              <w:br/>
                              <w:t>тел. (495) 784-75-05, факс (495) 607-49-29</w:t>
                              <w:br/>
                              <w:t xml:space="preserve">факс (495) 607-42-92, </w:t>
                            </w:r>
                            <w:r>
                              <w:rPr>
                                <w:spacing w:val="0"/>
                                <w:w w:val="100"/>
                                <w:position w:val="0"/>
                                <w:u w:val="single"/>
                                <w:shd w:val="clear" w:color="auto" w:fill="auto"/>
                                <w:lang w:val="ru-RU" w:eastAsia="ru-RU" w:bidi="ru-RU"/>
                              </w:rPr>
                              <w:t>е-таП: 1о77@Га8.еоу.ги</w:t>
                            </w:r>
                          </w:p>
                          <w:p>
                            <w:pPr>
                              <w:pStyle w:val="Style2"/>
                              <w:keepNext w:val="0"/>
                              <w:keepLines w:val="0"/>
                              <w:widowControl w:val="0"/>
                              <w:shd w:val="clear" w:color="auto" w:fill="auto"/>
                              <w:tabs>
                                <w:tab w:leader="underscore" w:pos="1762" w:val="left"/>
                                <w:tab w:leader="underscore" w:pos="3926" w:val="left"/>
                              </w:tabs>
                              <w:bidi w:val="0"/>
                              <w:spacing w:before="0" w:line="240" w:lineRule="auto"/>
                              <w:ind w:left="0" w:right="0" w:firstLine="0"/>
                              <w:jc w:val="center"/>
                            </w:pPr>
                            <w:r>
                              <w:rPr>
                                <w:spacing w:val="0"/>
                                <w:w w:val="100"/>
                                <w:position w:val="0"/>
                                <w:shd w:val="clear" w:color="auto" w:fill="auto"/>
                                <w:lang w:val="ru-RU" w:eastAsia="ru-RU" w:bidi="ru-RU"/>
                              </w:rPr>
                              <w:tab/>
                              <w:t xml:space="preserve"> №</w:t>
                              <w:tab/>
                            </w:r>
                          </w:p>
                          <w:p>
                            <w:pPr>
                              <w:pStyle w:val="Style2"/>
                              <w:keepNext w:val="0"/>
                              <w:keepLines w:val="0"/>
                              <w:widowControl w:val="0"/>
                              <w:shd w:val="clear" w:color="auto" w:fill="auto"/>
                              <w:bidi w:val="0"/>
                              <w:spacing w:before="0" w:line="240" w:lineRule="auto"/>
                              <w:ind w:left="0" w:right="0" w:firstLine="0"/>
                              <w:jc w:val="center"/>
                            </w:pPr>
                            <w:r>
                              <w:rPr>
                                <w:spacing w:val="0"/>
                                <w:w w:val="100"/>
                                <w:position w:val="0"/>
                                <w:shd w:val="clear" w:color="auto" w:fill="auto"/>
                                <w:lang w:val="ru-RU" w:eastAsia="ru-RU" w:bidi="ru-RU"/>
                              </w:rPr>
                              <w:t xml:space="preserve">На№  от</w:t>
                            </w:r>
                          </w:p>
                        </w:txbxContent>
                      </wps:txbx>
                      <wps:bodyPr lIns="0" tIns="0" rIns="0" bIns="0">
                        <a:noAutoFit/>
                      </wps:bodyPr>
                    </wps:wsp>
                  </a:graphicData>
                </a:graphic>
              </wp:anchor>
            </w:drawing>
          </mc:Choice>
          <mc:Fallback>
            <w:pict>
              <v:shapetype id="_x0000_t202" coordsize="21600,21600" o:spt="202" path="m,l,21600r21600,l21600,xe">
                <v:stroke joinstyle="miter"/>
                <v:path gradientshapeok="t" o:connecttype="rect"/>
              </v:shapetype>
              <v:shape id="_x0000_s1029" type="#_x0000_t202" style="position:absolute;margin-left:56.800000000000004pt;margin-top:49.pt;width:203.05000000000001pt;height:170.15000000000001pt;z-index:-125829374;mso-wrap-distance-left:9.pt;mso-wrap-distance-top:48.pt;mso-wrap-distance-right:9.pt;mso-position-horizontal-relative:page" filled="f" stroked="f">
                <v:textbox inset="0,0,0,0">
                  <w:txbxContent>
                    <w:p>
                      <w:pPr>
                        <w:pStyle w:val="Style2"/>
                        <w:keepNext w:val="0"/>
                        <w:keepLines w:val="0"/>
                        <w:widowControl w:val="0"/>
                        <w:shd w:val="clear" w:color="auto" w:fill="auto"/>
                        <w:bidi w:val="0"/>
                        <w:spacing w:before="0" w:after="180" w:line="259" w:lineRule="auto"/>
                        <w:ind w:left="0" w:right="0" w:firstLine="0"/>
                        <w:jc w:val="center"/>
                      </w:pPr>
                      <w:r>
                        <w:rPr>
                          <w:b/>
                          <w:bCs/>
                          <w:spacing w:val="0"/>
                          <w:w w:val="100"/>
                          <w:position w:val="0"/>
                          <w:shd w:val="clear" w:color="auto" w:fill="auto"/>
                          <w:lang w:val="ru-RU" w:eastAsia="ru-RU" w:bidi="ru-RU"/>
                        </w:rPr>
                        <w:t>ФЕДЕРАЛЬНАЯ</w:t>
                        <w:br/>
                        <w:t>АНТИМОНОПОЛЬНАЯ СЛУЖБА</w:t>
                      </w:r>
                    </w:p>
                    <w:p>
                      <w:pPr>
                        <w:pStyle w:val="Style2"/>
                        <w:keepNext w:val="0"/>
                        <w:keepLines w:val="0"/>
                        <w:widowControl w:val="0"/>
                        <w:shd w:val="clear" w:color="auto" w:fill="auto"/>
                        <w:bidi w:val="0"/>
                        <w:spacing w:before="0" w:line="240" w:lineRule="auto"/>
                        <w:ind w:left="0" w:right="0" w:firstLine="0"/>
                        <w:jc w:val="center"/>
                      </w:pPr>
                      <w:r>
                        <w:rPr>
                          <w:b/>
                          <w:bCs/>
                          <w:spacing w:val="0"/>
                          <w:w w:val="100"/>
                          <w:position w:val="0"/>
                          <w:shd w:val="clear" w:color="auto" w:fill="auto"/>
                          <w:lang w:val="ru-RU" w:eastAsia="ru-RU" w:bidi="ru-RU"/>
                        </w:rPr>
                        <w:t>УПРАВЛЕНИЕ</w:t>
                      </w:r>
                    </w:p>
                    <w:p>
                      <w:pPr>
                        <w:pStyle w:val="Style2"/>
                        <w:keepNext w:val="0"/>
                        <w:keepLines w:val="0"/>
                        <w:widowControl w:val="0"/>
                        <w:shd w:val="clear" w:color="auto" w:fill="auto"/>
                        <w:bidi w:val="0"/>
                        <w:spacing w:before="0" w:after="180" w:line="240" w:lineRule="auto"/>
                        <w:ind w:left="0" w:right="0" w:firstLine="0"/>
                        <w:jc w:val="center"/>
                      </w:pPr>
                      <w:r>
                        <w:rPr>
                          <w:b/>
                          <w:bCs/>
                          <w:spacing w:val="0"/>
                          <w:w w:val="100"/>
                          <w:position w:val="0"/>
                          <w:shd w:val="clear" w:color="auto" w:fill="auto"/>
                          <w:lang w:val="ru-RU" w:eastAsia="ru-RU" w:bidi="ru-RU"/>
                        </w:rPr>
                        <w:t>по г. Москве</w:t>
                      </w:r>
                    </w:p>
                    <w:p>
                      <w:pPr>
                        <w:pStyle w:val="Style2"/>
                        <w:keepNext w:val="0"/>
                        <w:keepLines w:val="0"/>
                        <w:widowControl w:val="0"/>
                        <w:shd w:val="clear" w:color="auto" w:fill="auto"/>
                        <w:bidi w:val="0"/>
                        <w:spacing w:before="0" w:line="240" w:lineRule="auto"/>
                        <w:ind w:left="0" w:right="0" w:firstLine="0"/>
                        <w:jc w:val="center"/>
                      </w:pPr>
                      <w:r>
                        <w:rPr>
                          <w:spacing w:val="0"/>
                          <w:w w:val="100"/>
                          <w:position w:val="0"/>
                          <w:shd w:val="clear" w:color="auto" w:fill="auto"/>
                          <w:lang w:val="ru-RU" w:eastAsia="ru-RU" w:bidi="ru-RU"/>
                        </w:rPr>
                        <w:t>Мясницкий проезд, д.4, стр. 1</w:t>
                        <w:br/>
                        <w:t>107078, г. Москва,</w:t>
                        <w:br/>
                        <w:t>тел. (495) 784-75-05, факс (495) 607-49-29</w:t>
                        <w:br/>
                        <w:t xml:space="preserve">факс (495) 607-42-92, </w:t>
                      </w:r>
                      <w:r>
                        <w:rPr>
                          <w:spacing w:val="0"/>
                          <w:w w:val="100"/>
                          <w:position w:val="0"/>
                          <w:u w:val="single"/>
                          <w:shd w:val="clear" w:color="auto" w:fill="auto"/>
                          <w:lang w:val="ru-RU" w:eastAsia="ru-RU" w:bidi="ru-RU"/>
                        </w:rPr>
                        <w:t>е-таП: 1о77@Га8.еоу.ги</w:t>
                      </w:r>
                    </w:p>
                    <w:p>
                      <w:pPr>
                        <w:pStyle w:val="Style2"/>
                        <w:keepNext w:val="0"/>
                        <w:keepLines w:val="0"/>
                        <w:widowControl w:val="0"/>
                        <w:shd w:val="clear" w:color="auto" w:fill="auto"/>
                        <w:tabs>
                          <w:tab w:leader="underscore" w:pos="1762" w:val="left"/>
                          <w:tab w:leader="underscore" w:pos="3926" w:val="left"/>
                        </w:tabs>
                        <w:bidi w:val="0"/>
                        <w:spacing w:before="0" w:line="240" w:lineRule="auto"/>
                        <w:ind w:left="0" w:right="0" w:firstLine="0"/>
                        <w:jc w:val="center"/>
                      </w:pPr>
                      <w:r>
                        <w:rPr>
                          <w:spacing w:val="0"/>
                          <w:w w:val="100"/>
                          <w:position w:val="0"/>
                          <w:shd w:val="clear" w:color="auto" w:fill="auto"/>
                          <w:lang w:val="ru-RU" w:eastAsia="ru-RU" w:bidi="ru-RU"/>
                        </w:rPr>
                        <w:tab/>
                        <w:t xml:space="preserve"> №</w:t>
                        <w:tab/>
                      </w:r>
                    </w:p>
                    <w:p>
                      <w:pPr>
                        <w:pStyle w:val="Style2"/>
                        <w:keepNext w:val="0"/>
                        <w:keepLines w:val="0"/>
                        <w:widowControl w:val="0"/>
                        <w:shd w:val="clear" w:color="auto" w:fill="auto"/>
                        <w:bidi w:val="0"/>
                        <w:spacing w:before="0" w:line="240" w:lineRule="auto"/>
                        <w:ind w:left="0" w:right="0" w:firstLine="0"/>
                        <w:jc w:val="center"/>
                      </w:pPr>
                      <w:r>
                        <w:rPr>
                          <w:spacing w:val="0"/>
                          <w:w w:val="100"/>
                          <w:position w:val="0"/>
                          <w:shd w:val="clear" w:color="auto" w:fill="auto"/>
                          <w:lang w:val="ru-RU" w:eastAsia="ru-RU" w:bidi="ru-RU"/>
                        </w:rPr>
                        <w:t xml:space="preserve">На№  от</w:t>
                      </w:r>
                    </w:p>
                  </w:txbxContent>
                </v:textbox>
                <w10:wrap type="square" side="right" anchorx="page"/>
              </v:shape>
            </w:pict>
          </mc:Fallback>
        </mc:AlternateContent>
      </w:r>
    </w:p>
    <w:p>
      <w:pPr>
        <w:pStyle w:val="Style6"/>
        <w:keepNext w:val="0"/>
        <w:keepLines w:val="0"/>
        <w:widowControl w:val="0"/>
        <w:shd w:val="clear" w:color="auto" w:fill="auto"/>
        <w:bidi w:val="0"/>
        <w:spacing w:before="0" w:after="0" w:line="240" w:lineRule="auto"/>
        <w:ind w:left="1040" w:right="0" w:firstLine="0"/>
        <w:jc w:val="both"/>
      </w:pPr>
      <w:r>
        <w:rPr>
          <w:color w:val="000000"/>
          <w:spacing w:val="0"/>
          <w:w w:val="100"/>
          <w:position w:val="0"/>
          <w:shd w:val="clear" w:color="auto" w:fill="auto"/>
          <w:lang w:val="ru-RU" w:eastAsia="ru-RU" w:bidi="ru-RU"/>
        </w:rPr>
        <w:t>ФГБОУ ВО МГМСУ</w:t>
      </w:r>
    </w:p>
    <w:p>
      <w:pPr>
        <w:pStyle w:val="Style6"/>
        <w:keepNext w:val="0"/>
        <w:keepLines w:val="0"/>
        <w:widowControl w:val="0"/>
        <w:shd w:val="clear" w:color="auto" w:fill="auto"/>
        <w:bidi w:val="0"/>
        <w:spacing w:before="0" w:after="280" w:line="240" w:lineRule="auto"/>
        <w:ind w:left="1040" w:right="0" w:firstLine="0"/>
        <w:jc w:val="left"/>
      </w:pPr>
      <w:r>
        <w:rPr>
          <w:color w:val="000000"/>
          <w:spacing w:val="0"/>
          <w:w w:val="100"/>
          <w:position w:val="0"/>
          <w:shd w:val="clear" w:color="auto" w:fill="auto"/>
          <w:lang w:val="ru-RU" w:eastAsia="ru-RU" w:bidi="ru-RU"/>
        </w:rPr>
        <w:t>им. А.И. Евдокимова Минздрава России</w:t>
      </w:r>
    </w:p>
    <w:p>
      <w:pPr>
        <w:pStyle w:val="Style6"/>
        <w:keepNext w:val="0"/>
        <w:keepLines w:val="0"/>
        <w:widowControl w:val="0"/>
        <w:shd w:val="clear" w:color="auto" w:fill="auto"/>
        <w:bidi w:val="0"/>
        <w:spacing w:before="0" w:after="280" w:line="240" w:lineRule="auto"/>
        <w:ind w:left="1040" w:right="0" w:firstLine="0"/>
        <w:jc w:val="left"/>
      </w:pPr>
      <w:r>
        <w:rPr>
          <w:color w:val="000000"/>
          <w:spacing w:val="0"/>
          <w:w w:val="100"/>
          <w:position w:val="0"/>
          <w:shd w:val="clear" w:color="auto" w:fill="auto"/>
          <w:lang w:val="ru-RU" w:eastAsia="ru-RU" w:bidi="ru-RU"/>
        </w:rPr>
        <w:t>11Афу1&lt;11а1та^д@1ттм1.П1</w:t>
      </w:r>
    </w:p>
    <w:p>
      <w:pPr>
        <w:pStyle w:val="Style6"/>
        <w:keepNext w:val="0"/>
        <w:keepLines w:val="0"/>
        <w:widowControl w:val="0"/>
        <w:shd w:val="clear" w:color="auto" w:fill="auto"/>
        <w:bidi w:val="0"/>
        <w:spacing w:before="0" w:after="280" w:line="240" w:lineRule="auto"/>
        <w:ind w:left="1040" w:right="0" w:firstLine="0"/>
        <w:jc w:val="left"/>
      </w:pPr>
      <w:r>
        <w:rPr>
          <w:color w:val="000000"/>
          <w:spacing w:val="0"/>
          <w:w w:val="100"/>
          <w:position w:val="0"/>
          <w:shd w:val="clear" w:color="auto" w:fill="auto"/>
          <w:lang w:val="ru-RU" w:eastAsia="ru-RU" w:bidi="ru-RU"/>
        </w:rPr>
        <w:t>ООО «Репутация Права»</w:t>
      </w:r>
    </w:p>
    <w:p>
      <w:pPr>
        <w:pStyle w:val="Style6"/>
        <w:keepNext w:val="0"/>
        <w:keepLines w:val="0"/>
        <w:widowControl w:val="0"/>
        <w:shd w:val="clear" w:color="auto" w:fill="auto"/>
        <w:bidi w:val="0"/>
        <w:spacing w:before="0" w:after="1780" w:line="240" w:lineRule="auto"/>
        <w:ind w:left="1040" w:right="0" w:firstLine="0"/>
        <w:jc w:val="left"/>
      </w:pPr>
      <w:r>
        <w:rPr>
          <w:color w:val="000000"/>
          <w:spacing w:val="0"/>
          <w:w w:val="100"/>
          <w:position w:val="0"/>
          <w:shd w:val="clear" w:color="auto" w:fill="auto"/>
          <w:lang w:val="ru-RU" w:eastAsia="ru-RU" w:bidi="ru-RU"/>
        </w:rPr>
        <w:t>5001119833@тш1.ги</w:t>
      </w:r>
    </w:p>
    <w:p>
      <w:pPr>
        <w:pStyle w:val="Style11"/>
        <w:keepNext/>
        <w:keepLines/>
        <w:widowControl w:val="0"/>
        <w:shd w:val="clear" w:color="auto" w:fill="auto"/>
        <w:bidi w:val="0"/>
        <w:spacing w:before="0" w:after="0" w:line="240" w:lineRule="auto"/>
        <w:ind w:left="0" w:right="0" w:firstLine="0"/>
        <w:jc w:val="center"/>
      </w:pPr>
      <w:bookmarkStart w:id="0" w:name="bookmark0"/>
      <w:r>
        <w:rPr>
          <w:color w:val="000000"/>
          <w:spacing w:val="0"/>
          <w:w w:val="100"/>
          <w:position w:val="0"/>
          <w:shd w:val="clear" w:color="auto" w:fill="auto"/>
          <w:lang w:val="ru-RU" w:eastAsia="ru-RU" w:bidi="ru-RU"/>
        </w:rPr>
        <w:t>РЕШЕНИЕ</w:t>
      </w:r>
      <w:bookmarkEnd w:id="0"/>
    </w:p>
    <w:p>
      <w:pPr>
        <w:pStyle w:val="Style6"/>
        <w:keepNext w:val="0"/>
        <w:keepLines w:val="0"/>
        <w:widowControl w:val="0"/>
        <w:shd w:val="clear" w:color="auto" w:fill="auto"/>
        <w:bidi w:val="0"/>
        <w:spacing w:before="0" w:after="0" w:line="240" w:lineRule="auto"/>
        <w:ind w:left="0" w:right="0" w:firstLine="0"/>
        <w:jc w:val="center"/>
      </w:pPr>
      <w:r>
        <w:rPr>
          <w:b/>
          <w:bCs/>
          <w:color w:val="000000"/>
          <w:spacing w:val="0"/>
          <w:w w:val="100"/>
          <w:position w:val="0"/>
          <w:shd w:val="clear" w:color="auto" w:fill="auto"/>
          <w:lang w:val="ru-RU" w:eastAsia="ru-RU" w:bidi="ru-RU"/>
        </w:rPr>
        <w:t>по делу № 077/06/106-27098-ЭП/23/2023 о нарушении</w:t>
        <w:br/>
        <w:t>законодательства о контрактной системе</w:t>
      </w:r>
    </w:p>
    <w:p>
      <w:pPr>
        <w:pStyle w:val="Style6"/>
        <w:keepNext w:val="0"/>
        <w:keepLines w:val="0"/>
        <w:widowControl w:val="0"/>
        <w:shd w:val="clear" w:color="auto" w:fill="auto"/>
        <w:tabs>
          <w:tab w:pos="8952" w:val="left"/>
        </w:tabs>
        <w:bidi w:val="0"/>
        <w:spacing w:before="0" w:after="0" w:line="240" w:lineRule="auto"/>
        <w:ind w:left="0" w:right="0" w:firstLine="0"/>
        <w:jc w:val="both"/>
      </w:pPr>
      <w:r>
        <w:rPr>
          <w:b/>
          <w:bCs/>
          <w:color w:val="000000"/>
          <w:spacing w:val="0"/>
          <w:w w:val="100"/>
          <w:position w:val="0"/>
          <w:shd w:val="clear" w:color="auto" w:fill="auto"/>
          <w:lang w:val="ru-RU" w:eastAsia="ru-RU" w:bidi="ru-RU"/>
        </w:rPr>
        <w:t>02.05.2023</w:t>
        <w:tab/>
        <w:t>г. Москва</w:t>
      </w:r>
    </w:p>
    <w:p>
      <w:pPr>
        <w:pStyle w:val="Style6"/>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Комиссия по контролю в сфере закупок товаров, работ, услуг Управления Федеральной антимонопольной службы по г. Москве (далее - Комиссия Управления) в составе:</w:t>
      </w:r>
    </w:p>
    <w:p>
      <w:pPr>
        <w:pStyle w:val="Style6"/>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Председательствующего - главного государственного инспектора отдела обжалования государственных закупок С.И. Казарина,</w:t>
      </w:r>
    </w:p>
    <w:p>
      <w:pPr>
        <w:pStyle w:val="Style6"/>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Членов Комиссии:</w:t>
      </w:r>
    </w:p>
    <w:p>
      <w:pPr>
        <w:pStyle w:val="Style6"/>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Главного специалиста-эксперта отдела обжалования государственных закупок А.А. Кутейникова,</w:t>
      </w:r>
    </w:p>
    <w:p>
      <w:pPr>
        <w:pStyle w:val="Style6"/>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Ведущего специалиста-эксперта отдела обжалования государственных закупок Э.З. Гугава,</w:t>
      </w:r>
    </w:p>
    <w:p>
      <w:pPr>
        <w:pStyle w:val="Style6"/>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рассмотрение жалобы проводилось дистанционно (посредством видеоконференцсвязи) в целях исполнения Указа Мэра Москвы от 25.09.2020 № 92-УМ «О внесении изменений в правовые акты города Москвы» и предупреждения распространения в городе Москве инфекции, вызванной коронавирусом 2019-пСоУ,</w:t>
      </w:r>
    </w:p>
    <w:p>
      <w:pPr>
        <w:pStyle w:val="Style6"/>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при участии представителей:</w:t>
      </w:r>
    </w:p>
    <w:p>
      <w:pPr>
        <w:pStyle w:val="Style6"/>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ФГБОУ ВО МГМСУ им. А.И. Евдокимова Минздрава России: В.А. Ходорова (доверенность от 07.10.2022 №02.01.03-5093),</w:t>
      </w:r>
    </w:p>
    <w:p>
      <w:pPr>
        <w:pStyle w:val="Style6"/>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в отсутствие представителей ООО «Репутация Права», о времени и порядке заседания Комиссии уведомленных письмом Московского УФАС России,</w:t>
      </w:r>
    </w:p>
    <w:p>
      <w:pPr>
        <w:pStyle w:val="Style6"/>
        <w:keepNext w:val="0"/>
        <w:keepLines w:val="0"/>
        <w:widowControl w:val="0"/>
        <w:shd w:val="clear" w:color="auto" w:fill="auto"/>
        <w:bidi w:val="0"/>
        <w:spacing w:before="0" w:after="280" w:line="240" w:lineRule="auto"/>
        <w:ind w:left="0" w:right="0" w:firstLine="720"/>
        <w:jc w:val="both"/>
      </w:pPr>
      <w:r>
        <w:drawing>
          <wp:anchor distT="50800" distB="0" distL="114300" distR="114300" simplePos="0" relativeHeight="125829381" behindDoc="0" locked="0" layoutInCell="1" allowOverlap="1">
            <wp:simplePos x="0" y="0"/>
            <wp:positionH relativeFrom="page">
              <wp:posOffset>715645</wp:posOffset>
            </wp:positionH>
            <wp:positionV relativeFrom="margin">
              <wp:posOffset>9089390</wp:posOffset>
            </wp:positionV>
            <wp:extent cx="1511935" cy="292735"/>
            <wp:wrapTopAndBottom/>
            <wp:docPr id="5" name="Shape 5"/>
            <a:graphic xmlns:a="http://schemas.openxmlformats.org/drawingml/2006/main">
              <a:graphicData uri="http://schemas.openxmlformats.org/drawingml/2006/picture">
                <pic:pic xmlns:pic="http://schemas.openxmlformats.org/drawingml/2006/picture">
                  <pic:nvPicPr>
                    <pic:cNvPr id="6" name="Picture box 6"/>
                    <pic:cNvPicPr/>
                  </pic:nvPicPr>
                  <pic:blipFill>
                    <a:blip r:embed="rId7"/>
                    <a:stretch/>
                  </pic:blipFill>
                  <pic:spPr>
                    <a:xfrm>
                      <a:ext cx="1511935" cy="292735"/>
                    </a:xfrm>
                    <a:prstGeom prst="rect"/>
                  </pic:spPr>
                </pic:pic>
              </a:graphicData>
            </a:graphic>
          </wp:anchor>
        </w:drawing>
      </w:r>
      <w:r>
        <w:rPr>
          <w:color w:val="000000"/>
          <w:spacing w:val="0"/>
          <w:w w:val="100"/>
          <w:position w:val="0"/>
          <w:shd w:val="clear" w:color="auto" w:fill="auto"/>
          <w:lang w:val="ru-RU" w:eastAsia="ru-RU" w:bidi="ru-RU"/>
        </w:rPr>
        <w:t>рассмотрев жалобу ООО «Репутация Права» (далее — Заявитель) на действия ФГБОУ ВО МГМСУ им. А.И.Евдокимова Минздрава России (далее — Заказчик) при проведении электронного аукциона на право заключения государственного контракта на закупку услуг по техническому обслуживанию и текущему ремонту рентгеновского оборудования (Закупка</w:t>
      </w:r>
    </w:p>
    <w:p>
      <w:pPr>
        <w:pStyle w:val="Style6"/>
        <w:keepNext w:val="0"/>
        <w:keepLines w:val="0"/>
        <w:widowControl w:val="0"/>
        <w:shd w:val="clear" w:color="auto" w:fill="auto"/>
        <w:bidi w:val="0"/>
        <w:spacing w:before="0" w:after="0" w:line="240" w:lineRule="auto"/>
        <w:ind w:left="0" w:right="0" w:firstLine="0"/>
        <w:jc w:val="both"/>
      </w:pPr>
      <w:r>
        <w:rPr>
          <w:color w:val="000000"/>
          <w:spacing w:val="0"/>
          <w:w w:val="100"/>
          <w:position w:val="0"/>
          <w:shd w:val="clear" w:color="auto" w:fill="auto"/>
          <w:lang w:val="ru-RU" w:eastAsia="ru-RU" w:bidi="ru-RU"/>
        </w:rPr>
        <w:t>№ 0373100045923000123) (далее - аукцион), в соответствии с Федеральным законом от 05.04.2013 №44-ФЗ «О контрактной системе в сфере закупок товаров, работ, услуг для обеспечения государственных и муниципальных нужд» (далее - Закон о контрактной системе),</w:t>
      </w:r>
    </w:p>
    <w:p>
      <w:pPr>
        <w:pStyle w:val="Style6"/>
        <w:keepNext w:val="0"/>
        <w:keepLines w:val="0"/>
        <w:widowControl w:val="0"/>
        <w:shd w:val="clear" w:color="auto" w:fill="auto"/>
        <w:bidi w:val="0"/>
        <w:spacing w:before="0" w:after="300" w:line="240" w:lineRule="auto"/>
        <w:ind w:left="0" w:right="0" w:firstLine="0"/>
        <w:jc w:val="center"/>
      </w:pPr>
      <w:r>
        <w:rPr>
          <w:b/>
          <w:bCs/>
          <w:color w:val="000000"/>
          <w:spacing w:val="0"/>
          <w:w w:val="100"/>
          <w:position w:val="0"/>
          <w:shd w:val="clear" w:color="auto" w:fill="auto"/>
          <w:lang w:val="ru-RU" w:eastAsia="ru-RU" w:bidi="ru-RU"/>
        </w:rPr>
        <w:t>УСТАНОВИЛА:</w:t>
      </w:r>
    </w:p>
    <w:p>
      <w:pPr>
        <w:pStyle w:val="Style6"/>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В Московское УФАС России поступила жалоба Заявителя на действия Заказчика при проведении вышеуказанного аукциона.</w:t>
      </w:r>
    </w:p>
    <w:p>
      <w:pPr>
        <w:pStyle w:val="Style6"/>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Заявитель обжалует действия Заказчика, выразившиеся в утверждении аукционной документации в нарушение Закона о контрактной системе.</w:t>
      </w:r>
    </w:p>
    <w:p>
      <w:pPr>
        <w:pStyle w:val="Style6"/>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На заседание Комиссии Управления Заказчиком представлены документы и сведения, запрашиваемые письмом Московского УФАС России.</w:t>
      </w:r>
    </w:p>
    <w:p>
      <w:pPr>
        <w:pStyle w:val="Style6"/>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В результате рассмотрения жалобы, рассмотрев представленные документы и сведения, запрашиваемые Московским УФАС России, Комиссия Управления установила следующее.</w:t>
      </w:r>
    </w:p>
    <w:p>
      <w:pPr>
        <w:pStyle w:val="Style6"/>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Согласно доводам жалобы Заказчиком неправомерно не установлены дополнительные требования к участникам закупки, предусмотренные поз. 32 Приложения к постановлению Правительства Российской Федерации от 29.12.2021 № 2571 «О дополнительных требованиях к участникам закупки отдельных видов товаров, работ, услуг для обеспечения государственных и муниципальных нужд, а также об информации и документах, подтверждающих соответствие участников закупки указанным дополнительным требованиям, и признании утратившими силу некоторых актов и отдельных положений актов Правительства Российской Федерации (далее — постановление № 2571).</w:t>
      </w:r>
    </w:p>
    <w:p>
      <w:pPr>
        <w:pStyle w:val="Style6"/>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Согласно п.12 ч.1 ст.42 Закона о контрактной системе при осуществлении закупки путем проведения открытых конкурентных способов заказчик формирует с использованием единой информационной системы, подписывает усиленной электронной подписью лица, имеющего право действовать от имени заказчика, и размещает в единой информационной системе извещение об осуществлении закупки, содержащее требования, предъявляемые к участникам закупки в соответствии с п.1 ч.1 ст.31 Закона о контрактной системе, требования, предъявляемые к участникам закупки в соответствии с ч.2 и 2.1 (при наличии таких требований) ст.31 Закона о контрактной системе, и исчерпывающий перечень документов, подтверждающих соответствие участника закупки таким требованиям, а также требование, предъявляемое к участникам закупки в соответствии с ч.1.1 ст.31 Закона о контрактной системе (при наличии такого требования).</w:t>
      </w:r>
    </w:p>
    <w:p>
      <w:pPr>
        <w:pStyle w:val="Style6"/>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В силу ч.2 ст.31 Закона о контрактной системе Правительство Российской Федерации вправе устанавливать к участникам закупок отдельных видов товаров, работ, услуг дополнительные требования, в том числе к наличию:</w:t>
      </w:r>
    </w:p>
    <w:p>
      <w:pPr>
        <w:pStyle w:val="Style6"/>
        <w:keepNext w:val="0"/>
        <w:keepLines w:val="0"/>
        <w:widowControl w:val="0"/>
        <w:numPr>
          <w:ilvl w:val="0"/>
          <w:numId w:val="1"/>
        </w:numPr>
        <w:shd w:val="clear" w:color="auto" w:fill="auto"/>
        <w:tabs>
          <w:tab w:pos="1075" w:val="left"/>
        </w:tabs>
        <w:bidi w:val="0"/>
        <w:spacing w:before="0" w:after="0" w:line="240" w:lineRule="auto"/>
        <w:ind w:left="0" w:right="0" w:firstLine="720"/>
        <w:jc w:val="both"/>
      </w:pPr>
      <w:r>
        <w:rPr>
          <w:color w:val="000000"/>
          <w:spacing w:val="0"/>
          <w:w w:val="100"/>
          <w:position w:val="0"/>
          <w:shd w:val="clear" w:color="auto" w:fill="auto"/>
          <w:lang w:val="ru-RU" w:eastAsia="ru-RU" w:bidi="ru-RU"/>
        </w:rPr>
        <w:t>финансовых ресурсов для исполнения контракта;</w:t>
      </w:r>
    </w:p>
    <w:p>
      <w:pPr>
        <w:pStyle w:val="Style6"/>
        <w:keepNext w:val="0"/>
        <w:keepLines w:val="0"/>
        <w:widowControl w:val="0"/>
        <w:numPr>
          <w:ilvl w:val="0"/>
          <w:numId w:val="1"/>
        </w:numPr>
        <w:shd w:val="clear" w:color="auto" w:fill="auto"/>
        <w:tabs>
          <w:tab w:pos="1085" w:val="left"/>
        </w:tabs>
        <w:bidi w:val="0"/>
        <w:spacing w:before="0" w:after="0" w:line="240" w:lineRule="auto"/>
        <w:ind w:left="0" w:right="0" w:firstLine="720"/>
        <w:jc w:val="both"/>
      </w:pPr>
      <w:r>
        <w:rPr>
          <w:color w:val="000000"/>
          <w:spacing w:val="0"/>
          <w:w w:val="100"/>
          <w:position w:val="0"/>
          <w:shd w:val="clear" w:color="auto" w:fill="auto"/>
          <w:lang w:val="ru-RU" w:eastAsia="ru-RU" w:bidi="ru-RU"/>
        </w:rPr>
        <w:t>на праве собственности или ином законном основании оборудования и других материальных ресурсов для исполнения контракта;</w:t>
      </w:r>
    </w:p>
    <w:p>
      <w:pPr>
        <w:pStyle w:val="Style6"/>
        <w:keepNext w:val="0"/>
        <w:keepLines w:val="0"/>
        <w:widowControl w:val="0"/>
        <w:numPr>
          <w:ilvl w:val="0"/>
          <w:numId w:val="1"/>
        </w:numPr>
        <w:shd w:val="clear" w:color="auto" w:fill="auto"/>
        <w:tabs>
          <w:tab w:pos="1101" w:val="left"/>
        </w:tabs>
        <w:bidi w:val="0"/>
        <w:spacing w:before="0" w:after="0" w:line="240" w:lineRule="auto"/>
        <w:ind w:left="0" w:right="0" w:firstLine="740"/>
        <w:jc w:val="both"/>
      </w:pPr>
      <w:r>
        <w:rPr>
          <w:color w:val="000000"/>
          <w:spacing w:val="0"/>
          <w:w w:val="100"/>
          <w:position w:val="0"/>
          <w:shd w:val="clear" w:color="auto" w:fill="auto"/>
          <w:lang w:val="ru-RU" w:eastAsia="ru-RU" w:bidi="ru-RU"/>
        </w:rPr>
        <w:t>опыта работы, связанного с предметом контракта, и деловой репутации;</w:t>
      </w:r>
    </w:p>
    <w:p>
      <w:pPr>
        <w:pStyle w:val="Style6"/>
        <w:keepNext w:val="0"/>
        <w:keepLines w:val="0"/>
        <w:widowControl w:val="0"/>
        <w:numPr>
          <w:ilvl w:val="0"/>
          <w:numId w:val="1"/>
        </w:numPr>
        <w:shd w:val="clear" w:color="auto" w:fill="auto"/>
        <w:tabs>
          <w:tab w:pos="1315" w:val="left"/>
        </w:tabs>
        <w:bidi w:val="0"/>
        <w:spacing w:before="0" w:after="0" w:line="240" w:lineRule="auto"/>
        <w:ind w:left="0" w:right="0" w:firstLine="740"/>
        <w:jc w:val="both"/>
      </w:pPr>
      <w:r>
        <w:rPr>
          <w:color w:val="000000"/>
          <w:spacing w:val="0"/>
          <w:w w:val="100"/>
          <w:position w:val="0"/>
          <w:shd w:val="clear" w:color="auto" w:fill="auto"/>
          <w:lang w:val="ru-RU" w:eastAsia="ru-RU" w:bidi="ru-RU"/>
        </w:rPr>
        <w:t>необходимого количества специалистов и иных работников определенного уровня квалификации для исполнения контракта.</w:t>
      </w:r>
    </w:p>
    <w:p>
      <w:pPr>
        <w:pStyle w:val="Style6"/>
        <w:keepNext w:val="0"/>
        <w:keepLines w:val="0"/>
        <w:widowControl w:val="0"/>
        <w:shd w:val="clear" w:color="auto" w:fill="auto"/>
        <w:bidi w:val="0"/>
        <w:spacing w:before="0" w:after="0" w:line="240" w:lineRule="auto"/>
        <w:ind w:left="0" w:right="0" w:firstLine="740"/>
        <w:jc w:val="both"/>
      </w:pPr>
      <w:r>
        <w:rPr>
          <w:color w:val="000000"/>
          <w:spacing w:val="0"/>
          <w:w w:val="100"/>
          <w:position w:val="0"/>
          <w:shd w:val="clear" w:color="auto" w:fill="auto"/>
          <w:lang w:val="ru-RU" w:eastAsia="ru-RU" w:bidi="ru-RU"/>
        </w:rPr>
        <w:t>В силу ч.3 ст.31 Закона о контрактной системе перечень информации и документов, которые подтверждают соответствие участников закупок дополнительным требованиям, указанным в ч.2 и 2.1 ст.31 Закона о контрактной системе, устанавливается Правительством Российской Федерации, в данном конкретном случае в соответствии с постановление № 2571.</w:t>
      </w:r>
    </w:p>
    <w:p>
      <w:pPr>
        <w:pStyle w:val="Style6"/>
        <w:keepNext w:val="0"/>
        <w:keepLines w:val="0"/>
        <w:widowControl w:val="0"/>
        <w:shd w:val="clear" w:color="auto" w:fill="auto"/>
        <w:bidi w:val="0"/>
        <w:spacing w:before="0" w:after="0" w:line="240" w:lineRule="auto"/>
        <w:ind w:left="0" w:right="0" w:firstLine="740"/>
        <w:jc w:val="both"/>
      </w:pPr>
      <w:r>
        <w:rPr>
          <w:color w:val="000000"/>
          <w:spacing w:val="0"/>
          <w:w w:val="100"/>
          <w:position w:val="0"/>
          <w:shd w:val="clear" w:color="auto" w:fill="auto"/>
          <w:lang w:val="ru-RU" w:eastAsia="ru-RU" w:bidi="ru-RU"/>
        </w:rPr>
        <w:t>Согласно ч.4 ст.31 Закона о контрактной системе в случае установления Правительством Российской Федерации в соответствии с ч.2 ст.31 Закона о контрактной системе дополнительных требований к участникам закупок заказчики при определении поставщиков (подрядчиков, исполнителей) обязаны устанавливать такие дополнительные требования.</w:t>
      </w:r>
    </w:p>
    <w:p>
      <w:pPr>
        <w:pStyle w:val="Style6"/>
        <w:keepNext w:val="0"/>
        <w:keepLines w:val="0"/>
        <w:widowControl w:val="0"/>
        <w:shd w:val="clear" w:color="auto" w:fill="auto"/>
        <w:bidi w:val="0"/>
        <w:spacing w:before="0" w:after="0" w:line="240" w:lineRule="auto"/>
        <w:ind w:left="0" w:right="0" w:firstLine="740"/>
        <w:jc w:val="both"/>
      </w:pPr>
      <w:r>
        <w:rPr>
          <w:color w:val="000000"/>
          <w:spacing w:val="0"/>
          <w:w w:val="100"/>
          <w:position w:val="0"/>
          <w:shd w:val="clear" w:color="auto" w:fill="auto"/>
          <w:lang w:val="ru-RU" w:eastAsia="ru-RU" w:bidi="ru-RU"/>
        </w:rPr>
        <w:t>Дополнительные требования к участникам закупки отдельных видов товаров, работ, услуг для обеспечения государственных и муниципальных нужд утверждены постановлением № 2571. При этом соответствие участников закупки указанным требованиям подтверждается информацией и документами, предусмотренными Приложением к постановлению № 2571.</w:t>
      </w:r>
    </w:p>
    <w:p>
      <w:pPr>
        <w:pStyle w:val="Style6"/>
        <w:keepNext w:val="0"/>
        <w:keepLines w:val="0"/>
        <w:widowControl w:val="0"/>
        <w:shd w:val="clear" w:color="auto" w:fill="auto"/>
        <w:bidi w:val="0"/>
        <w:spacing w:before="0" w:after="0" w:line="240" w:lineRule="auto"/>
        <w:ind w:left="0" w:right="0" w:firstLine="740"/>
        <w:jc w:val="both"/>
      </w:pPr>
      <w:r>
        <w:rPr>
          <w:color w:val="000000"/>
          <w:spacing w:val="0"/>
          <w:w w:val="100"/>
          <w:position w:val="0"/>
          <w:shd w:val="clear" w:color="auto" w:fill="auto"/>
          <w:lang w:val="ru-RU" w:eastAsia="ru-RU" w:bidi="ru-RU"/>
        </w:rPr>
        <w:t>В соответствии с пп. «а» п.3 постановления № 2571 положения постановления применяются при проведении конкурентных способов определения поставщиков (подрядчиков, исполнителей), при этом поз. 32 Приложения применяется в случае, если при осуществлении закупки начальная (максимальная) цена контракта превышает 10 млн. рублей.</w:t>
      </w:r>
    </w:p>
    <w:p>
      <w:pPr>
        <w:pStyle w:val="Style6"/>
        <w:keepNext w:val="0"/>
        <w:keepLines w:val="0"/>
        <w:widowControl w:val="0"/>
        <w:shd w:val="clear" w:color="auto" w:fill="auto"/>
        <w:bidi w:val="0"/>
        <w:spacing w:before="0" w:after="0" w:line="240" w:lineRule="auto"/>
        <w:ind w:left="0" w:right="0" w:firstLine="740"/>
        <w:jc w:val="both"/>
      </w:pPr>
      <w:r>
        <w:rPr>
          <w:color w:val="000000"/>
          <w:spacing w:val="0"/>
          <w:w w:val="100"/>
          <w:position w:val="0"/>
          <w:shd w:val="clear" w:color="auto" w:fill="auto"/>
          <w:lang w:val="ru-RU" w:eastAsia="ru-RU" w:bidi="ru-RU"/>
        </w:rPr>
        <w:t>Согласно п. 32 приложения к постановлению № 2571 при проведении конкурентных процедур на выполнение работ по техническому обслуживанию (монтаж и наладка; контроль технического состояния; периодическое и текущее техническое обслуживание; ремонт) медицинской техники, включенной в коды 26.60.11, 26.60.12, 26.60.13.130, 26.70.22.150, 32.50.12, 32.50.21.121, 32.50.21.122 Общероссийского классификатора продукции по видам экономической деятельности (ОКПД2) ОК 034-2014 к участникам закупки устанавливаются дополнительные требования о наличии опыта исполнения участником закупки договора, предусматривающего выполнение работ по техническому обслуживанию медицинской техники, при этом цена выполненных работ по договору должна составлять не менее 20 процентов начальной (максимальной) цены контракта, заключаемого по результатам определения поставщика (подрядчика, исполнителя). При этом соответствие участников закупки указанным требованиям подтверждается представлением в составе заявки:</w:t>
      </w:r>
    </w:p>
    <w:p>
      <w:pPr>
        <w:pStyle w:val="Style6"/>
        <w:keepNext w:val="0"/>
        <w:keepLines w:val="0"/>
        <w:widowControl w:val="0"/>
        <w:shd w:val="clear" w:color="auto" w:fill="auto"/>
        <w:bidi w:val="0"/>
        <w:spacing w:before="0" w:after="0" w:line="240" w:lineRule="auto"/>
        <w:ind w:left="0" w:right="0" w:firstLine="740"/>
        <w:jc w:val="both"/>
      </w:pPr>
      <w:r>
        <w:rPr>
          <w:color w:val="000000"/>
          <w:spacing w:val="0"/>
          <w:w w:val="100"/>
          <w:position w:val="0"/>
          <w:shd w:val="clear" w:color="auto" w:fill="auto"/>
          <w:lang w:val="ru-RU" w:eastAsia="ru-RU" w:bidi="ru-RU"/>
        </w:rPr>
        <w:t>1) исполненный договор;</w:t>
      </w:r>
    </w:p>
    <w:p>
      <w:pPr>
        <w:pStyle w:val="Style6"/>
        <w:keepNext w:val="0"/>
        <w:keepLines w:val="0"/>
        <w:widowControl w:val="0"/>
        <w:shd w:val="clear" w:color="auto" w:fill="auto"/>
        <w:bidi w:val="0"/>
        <w:spacing w:before="0" w:after="0" w:line="240" w:lineRule="auto"/>
        <w:ind w:left="0" w:right="0" w:firstLine="740"/>
        <w:jc w:val="both"/>
      </w:pPr>
      <w:r>
        <w:rPr>
          <w:color w:val="000000"/>
          <w:spacing w:val="0"/>
          <w:w w:val="100"/>
          <w:position w:val="0"/>
          <w:shd w:val="clear" w:color="auto" w:fill="auto"/>
          <w:lang w:val="ru-RU" w:eastAsia="ru-RU" w:bidi="ru-RU"/>
        </w:rPr>
        <w:t>2) акт выполненных работ, подтверждающий цену выполненных работ.</w:t>
      </w:r>
    </w:p>
    <w:p>
      <w:pPr>
        <w:pStyle w:val="Style6"/>
        <w:keepNext w:val="0"/>
        <w:keepLines w:val="0"/>
        <w:widowControl w:val="0"/>
        <w:shd w:val="clear" w:color="auto" w:fill="auto"/>
        <w:bidi w:val="0"/>
        <w:spacing w:before="0" w:after="0" w:line="240" w:lineRule="auto"/>
        <w:ind w:left="0" w:right="0" w:firstLine="740"/>
        <w:jc w:val="both"/>
      </w:pPr>
      <w:r>
        <w:rPr>
          <w:color w:val="000000"/>
          <w:spacing w:val="0"/>
          <w:w w:val="100"/>
          <w:position w:val="0"/>
          <w:shd w:val="clear" w:color="auto" w:fill="auto"/>
          <w:lang w:val="ru-RU" w:eastAsia="ru-RU" w:bidi="ru-RU"/>
        </w:rPr>
        <w:t xml:space="preserve">Комиссией Управления установлено, что в соответствии с извещением о проведении электронного аукциона от 17.04.2023 №0373100045923000123 (с изменениями от 18.04.2023) объектом закупки является закупка услуг по техническому обслуживанию и текущему ремонту рентгеновского оборудования, </w:t>
      </w:r>
      <w:r>
        <w:rPr>
          <w:color w:val="000000"/>
          <w:spacing w:val="0"/>
          <w:w w:val="100"/>
          <w:position w:val="0"/>
          <w:shd w:val="clear" w:color="auto" w:fill="auto"/>
          <w:lang w:val="ru-RU" w:eastAsia="ru-RU" w:bidi="ru-RU"/>
        </w:rPr>
        <w:t>с начальной (максимальной) ценой контракта 19 292 274,77 рублей.</w:t>
      </w:r>
    </w:p>
    <w:p>
      <w:pPr>
        <w:pStyle w:val="Style6"/>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В силу ч.1 ст.106 Закона о контрактной системе лица, права и законные интересы которых непосредственно затрагиваются в результате рассмотрения жалобы, вправе направить в контрольный орган в сфере закупок возражения на жалобу, участвовать в ее рассмотрении лично или через своих представителей.</w:t>
      </w:r>
    </w:p>
    <w:p>
      <w:pPr>
        <w:pStyle w:val="Style6"/>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На заседании Комиссии Управления представитель Заказчика пояснил, что дополнительные требования к участникам закупки, предусмотренные поз. 32 Приложения к постановлению №2571 установлены путем размещения изменения извещения о проведении электронного аукциона от 18.04.2023 №ИИ1, при этом жалоба Заявителя размещена в Единой информационной системе 26.04.2023, тем самым в составе жалобы отсутствует предмет обжалования.</w:t>
      </w:r>
    </w:p>
    <w:p>
      <w:pPr>
        <w:pStyle w:val="Style6"/>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В силу ч.4 ст.106 Закона о контрактной системе обязанность доказывания нарушения Заказчиком своих прав и законных интересов лежит на подателе жалобы, однако на заседание Комиссии Управления, а также в составе жалобы Заявителем не представлено документов и сведений, свидетельствующих о нарушении Заказчиком норм действующего законодательства о контрактной системе в сфере закупок.</w:t>
      </w:r>
    </w:p>
    <w:p>
      <w:pPr>
        <w:pStyle w:val="Style6"/>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При таких данных у Комиссии Управления отсутствуют правовые основания для признания Заказчика нарушившим требования Закона о контрактной системе, ввиду чего Комиссия Управления приходит к выводу о том, что доводы жалобы не нашли своего подтверждения и являются необоснованными.</w:t>
      </w:r>
    </w:p>
    <w:p>
      <w:pPr>
        <w:pStyle w:val="Style6"/>
        <w:keepNext w:val="0"/>
        <w:keepLines w:val="0"/>
        <w:widowControl w:val="0"/>
        <w:shd w:val="clear" w:color="auto" w:fill="auto"/>
        <w:bidi w:val="0"/>
        <w:spacing w:before="0" w:after="0" w:line="240" w:lineRule="auto"/>
        <w:ind w:left="0" w:right="0" w:firstLine="700"/>
        <w:jc w:val="both"/>
        <w:sectPr>
          <w:headerReference w:type="default" r:id="rId9"/>
          <w:footerReference w:type="default" r:id="rId10"/>
          <w:headerReference w:type="first" r:id="rId11"/>
          <w:footerReference w:type="first" r:id="rId12"/>
          <w:footnotePr>
            <w:pos w:val="pageBottom"/>
            <w:numFmt w:val="decimal"/>
            <w:numRestart w:val="continuous"/>
          </w:footnotePr>
          <w:pgSz w:w="11900" w:h="16840"/>
          <w:pgMar w:top="1162" w:right="545" w:bottom="1253" w:left="1103" w:header="0" w:footer="3" w:gutter="0"/>
          <w:pgNumType w:start="1"/>
          <w:cols w:space="720"/>
          <w:noEndnote/>
          <w:titlePg/>
          <w:rtlGutter w:val="0"/>
          <w:docGrid w:linePitch="360"/>
        </w:sectPr>
      </w:pPr>
      <w:r>
        <w:rPr>
          <w:color w:val="000000"/>
          <w:spacing w:val="0"/>
          <w:w w:val="100"/>
          <w:position w:val="0"/>
          <w:shd w:val="clear" w:color="auto" w:fill="auto"/>
          <w:lang w:val="ru-RU" w:eastAsia="ru-RU" w:bidi="ru-RU"/>
        </w:rPr>
        <w:t>Исследовав представленные материалы, руководствуясь Законом о контрактной системе, Комиссия Управления</w:t>
      </w:r>
    </w:p>
    <w:p>
      <w:pPr>
        <w:pStyle w:val="Style6"/>
        <w:keepNext w:val="0"/>
        <w:keepLines w:val="0"/>
        <w:widowControl w:val="0"/>
        <w:shd w:val="clear" w:color="auto" w:fill="auto"/>
        <w:bidi w:val="0"/>
        <w:spacing w:before="0" w:after="300" w:line="240" w:lineRule="auto"/>
        <w:ind w:left="0" w:right="0" w:firstLine="0"/>
        <w:jc w:val="center"/>
      </w:pPr>
      <w:r>
        <w:rPr>
          <w:b/>
          <w:bCs/>
          <w:color w:val="000000"/>
          <w:spacing w:val="0"/>
          <w:w w:val="100"/>
          <w:position w:val="0"/>
          <w:shd w:val="clear" w:color="auto" w:fill="auto"/>
          <w:lang w:val="ru-RU" w:eastAsia="ru-RU" w:bidi="ru-RU"/>
        </w:rPr>
        <w:t>Р Е Ш И Л А:</w:t>
      </w:r>
    </w:p>
    <w:p>
      <w:pPr>
        <w:pStyle w:val="Style6"/>
        <w:keepNext w:val="0"/>
        <w:keepLines w:val="0"/>
        <w:widowControl w:val="0"/>
        <w:numPr>
          <w:ilvl w:val="0"/>
          <w:numId w:val="3"/>
        </w:numPr>
        <w:shd w:val="clear" w:color="auto" w:fill="auto"/>
        <w:tabs>
          <w:tab w:pos="1002" w:val="left"/>
        </w:tabs>
        <w:bidi w:val="0"/>
        <w:spacing w:before="0" w:after="0" w:line="240" w:lineRule="auto"/>
        <w:ind w:left="0" w:right="0" w:firstLine="720"/>
        <w:jc w:val="both"/>
      </w:pPr>
      <w:r>
        <w:rPr>
          <w:color w:val="000000"/>
          <w:spacing w:val="0"/>
          <w:w w:val="100"/>
          <w:position w:val="0"/>
          <w:shd w:val="clear" w:color="auto" w:fill="auto"/>
          <w:lang w:val="ru-RU" w:eastAsia="ru-RU" w:bidi="ru-RU"/>
        </w:rPr>
        <w:t>.Признать жалобу ООО «Репутация Права» на действия ФГБОУ ВО МГМСУ им. А.И. Евдокимова Минздрава России необоснованной.</w:t>
      </w:r>
    </w:p>
    <w:p>
      <w:pPr>
        <w:pStyle w:val="Style6"/>
        <w:keepNext w:val="0"/>
        <w:keepLines w:val="0"/>
        <w:widowControl w:val="0"/>
        <w:numPr>
          <w:ilvl w:val="0"/>
          <w:numId w:val="3"/>
        </w:numPr>
        <w:shd w:val="clear" w:color="auto" w:fill="auto"/>
        <w:tabs>
          <w:tab w:pos="1026" w:val="left"/>
        </w:tabs>
        <w:bidi w:val="0"/>
        <w:spacing w:before="0" w:after="220" w:line="240" w:lineRule="auto"/>
        <w:ind w:left="0" w:right="0" w:firstLine="720"/>
        <w:jc w:val="both"/>
      </w:pPr>
      <w:r>
        <w:rPr>
          <w:color w:val="000000"/>
          <w:spacing w:val="0"/>
          <w:w w:val="100"/>
          <w:position w:val="0"/>
          <w:shd w:val="clear" w:color="auto" w:fill="auto"/>
          <w:lang w:val="ru-RU" w:eastAsia="ru-RU" w:bidi="ru-RU"/>
        </w:rPr>
        <w:t>.Снять ограничения, наложенные на определение поставщика (подрядчика, исполнителя) письмом Московского УФАС России.</w:t>
      </w:r>
    </w:p>
    <w:p>
      <w:pPr>
        <w:pStyle w:val="Style6"/>
        <w:keepNext w:val="0"/>
        <w:keepLines w:val="0"/>
        <w:widowControl w:val="0"/>
        <w:shd w:val="clear" w:color="auto" w:fill="auto"/>
        <w:bidi w:val="0"/>
        <w:spacing w:before="0" w:after="220" w:line="240" w:lineRule="auto"/>
        <w:ind w:left="0" w:right="0" w:firstLine="720"/>
        <w:jc w:val="both"/>
      </w:pPr>
      <w:r>
        <w:rPr>
          <w:color w:val="000000"/>
          <w:spacing w:val="0"/>
          <w:w w:val="100"/>
          <w:position w:val="0"/>
          <w:shd w:val="clear" w:color="auto" w:fill="auto"/>
          <w:lang w:val="ru-RU" w:eastAsia="ru-RU" w:bidi="ru-RU"/>
        </w:rPr>
        <w:t>Решение может быть обжаловано в судебном порядке в Арбитражном суде г. Москвы в течение 3 (трех) месяцев с даты его принятия в порядке, установленном гл. 24 АПК РФ.</w:t>
      </w:r>
    </w:p>
    <w:p>
      <w:pPr>
        <w:pStyle w:val="Style6"/>
        <w:keepNext w:val="0"/>
        <w:keepLines w:val="0"/>
        <w:widowControl w:val="0"/>
        <w:shd w:val="clear" w:color="auto" w:fill="auto"/>
        <w:bidi w:val="0"/>
        <w:spacing w:before="0" w:after="0" w:line="240" w:lineRule="auto"/>
        <w:ind w:left="0" w:right="0" w:firstLine="0"/>
        <w:jc w:val="right"/>
      </w:pPr>
      <w:r>
        <mc:AlternateContent>
          <mc:Choice Requires="wps">
            <w:drawing>
              <wp:anchor distT="0" distB="0" distL="114300" distR="114300" simplePos="0" relativeHeight="125829382" behindDoc="0" locked="0" layoutInCell="1" allowOverlap="1">
                <wp:simplePos x="0" y="0"/>
                <wp:positionH relativeFrom="page">
                  <wp:posOffset>714375</wp:posOffset>
                </wp:positionH>
                <wp:positionV relativeFrom="paragraph">
                  <wp:posOffset>12700</wp:posOffset>
                </wp:positionV>
                <wp:extent cx="1859280" cy="457200"/>
                <wp:wrapSquare wrapText="right"/>
                <wp:docPr id="13" name="Shape 13"/>
                <a:graphic xmlns:a="http://schemas.openxmlformats.org/drawingml/2006/main">
                  <a:graphicData uri="http://schemas.microsoft.com/office/word/2010/wordprocessingShape">
                    <wps:wsp>
                      <wps:cNvSpPr txBox="1"/>
                      <wps:spPr>
                        <a:xfrm>
                          <a:ext cx="1859280" cy="457200"/>
                        </a:xfrm>
                        <a:prstGeom prst="rect"/>
                        <a:noFill/>
                      </wps:spPr>
                      <wps:txbx>
                        <w:txbxContent>
                          <w:p>
                            <w:pPr>
                              <w:pStyle w:val="Style6"/>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Председательствующий</w:t>
                            </w:r>
                          </w:p>
                          <w:p>
                            <w:pPr>
                              <w:pStyle w:val="Style6"/>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Члены Комиссии:</w:t>
                            </w:r>
                          </w:p>
                        </w:txbxContent>
                      </wps:txbx>
                      <wps:bodyPr lIns="0" tIns="0" rIns="0" bIns="0">
                        <a:noAutoFit/>
                      </wps:bodyPr>
                    </wps:wsp>
                  </a:graphicData>
                </a:graphic>
              </wp:anchor>
            </w:drawing>
          </mc:Choice>
          <mc:Fallback>
            <w:pict>
              <v:shape id="_x0000_s1039" type="#_x0000_t202" style="position:absolute;margin-left:56.25pt;margin-top:1.pt;width:146.40000000000001pt;height:36.pt;z-index:-125829371;mso-wrap-distance-left:9.pt;mso-wrap-distance-right:9.pt;mso-position-horizontal-relative:page" filled="f" stroked="f">
                <v:textbox inset="0,0,0,0">
                  <w:txbxContent>
                    <w:p>
                      <w:pPr>
                        <w:pStyle w:val="Style6"/>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Председательствующий</w:t>
                      </w:r>
                    </w:p>
                    <w:p>
                      <w:pPr>
                        <w:pStyle w:val="Style6"/>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Члены Комиссии:</w:t>
                      </w:r>
                    </w:p>
                  </w:txbxContent>
                </v:textbox>
                <w10:wrap type="square" side="right" anchorx="page"/>
              </v:shape>
            </w:pict>
          </mc:Fallback>
        </mc:AlternateContent>
      </w:r>
      <w:r>
        <w:rPr>
          <w:color w:val="000000"/>
          <w:spacing w:val="0"/>
          <w:w w:val="100"/>
          <w:position w:val="0"/>
          <w:shd w:val="clear" w:color="auto" w:fill="auto"/>
          <w:lang w:val="ru-RU" w:eastAsia="ru-RU" w:bidi="ru-RU"/>
        </w:rPr>
        <w:t>С.И. Казарин</w:t>
      </w:r>
    </w:p>
    <w:p>
      <w:pPr>
        <w:pStyle w:val="Style6"/>
        <w:keepNext w:val="0"/>
        <w:keepLines w:val="0"/>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ru-RU" w:eastAsia="ru-RU" w:bidi="ru-RU"/>
        </w:rPr>
        <w:t>А.А. Кутейников</w:t>
      </w:r>
    </w:p>
    <w:p>
      <w:pPr>
        <w:pStyle w:val="Style6"/>
        <w:keepNext w:val="0"/>
        <w:keepLines w:val="0"/>
        <w:widowControl w:val="0"/>
        <w:shd w:val="clear" w:color="auto" w:fill="auto"/>
        <w:bidi w:val="0"/>
        <w:spacing w:before="0" w:after="8800" w:line="240" w:lineRule="auto"/>
        <w:ind w:left="0" w:right="0" w:firstLine="0"/>
        <w:jc w:val="right"/>
      </w:pPr>
      <w:r>
        <w:rPr>
          <w:color w:val="000000"/>
          <w:spacing w:val="0"/>
          <w:w w:val="100"/>
          <w:position w:val="0"/>
          <w:shd w:val="clear" w:color="auto" w:fill="auto"/>
          <w:lang w:val="ru-RU" w:eastAsia="ru-RU" w:bidi="ru-RU"/>
        </w:rPr>
        <w:t>Э.З. Гугава</w:t>
      </w:r>
    </w:p>
    <w:p>
      <w:pPr>
        <w:pStyle w:val="Style2"/>
        <w:keepNext w:val="0"/>
        <w:keepLines w:val="0"/>
        <w:widowControl w:val="0"/>
        <w:shd w:val="clear" w:color="auto" w:fill="auto"/>
        <w:bidi w:val="0"/>
        <w:spacing w:before="0" w:line="240" w:lineRule="auto"/>
        <w:ind w:left="0" w:right="0" w:firstLine="0"/>
        <w:jc w:val="left"/>
        <w:rPr>
          <w:sz w:val="20"/>
          <w:szCs w:val="20"/>
        </w:rPr>
      </w:pPr>
      <w:r>
        <w:rPr>
          <w:color w:val="000000"/>
          <w:spacing w:val="0"/>
          <w:w w:val="100"/>
          <w:position w:val="0"/>
          <w:sz w:val="20"/>
          <w:szCs w:val="20"/>
          <w:shd w:val="clear" w:color="auto" w:fill="auto"/>
          <w:lang w:val="ru-RU" w:eastAsia="ru-RU" w:bidi="ru-RU"/>
        </w:rPr>
        <w:t>Исп. Гугава Эдуард Звиадович 8 (495)784-75-05</w:t>
      </w:r>
    </w:p>
    <w:sectPr>
      <w:footnotePr>
        <w:pos w:val="pageBottom"/>
        <w:numFmt w:val="decimal"/>
        <w:numRestart w:val="continuous"/>
      </w:footnotePr>
      <w:pgSz w:w="11900" w:h="16840"/>
      <w:pgMar w:top="1158" w:right="555" w:bottom="1158" w:left="1106" w:header="0" w:footer="3" w:gutter="0"/>
      <w:cols w:space="720"/>
      <w:noEndnote/>
      <w:rtlGutter w:val="0"/>
      <w:docGrid w:linePitch="360"/>
    </w:sectPr>
  </w:body>
</w:document>
</file>

<file path=word/footer1.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2" behindDoc="1" locked="0" layoutInCell="1" allowOverlap="1">
              <wp:simplePos x="0" y="0"/>
              <wp:positionH relativeFrom="page">
                <wp:posOffset>724535</wp:posOffset>
              </wp:positionH>
              <wp:positionV relativeFrom="page">
                <wp:posOffset>10092690</wp:posOffset>
              </wp:positionV>
              <wp:extent cx="725170" cy="100330"/>
              <wp:wrapNone/>
              <wp:docPr id="9" name="Shape 9"/>
              <a:graphic xmlns:a="http://schemas.openxmlformats.org/drawingml/2006/main">
                <a:graphicData uri="http://schemas.microsoft.com/office/word/2010/wordprocessingShape">
                  <wps:wsp>
                    <wps:cNvSpPr txBox="1"/>
                    <wps:spPr>
                      <a:xfrm>
                        <a:ext cx="725170" cy="100330"/>
                      </a:xfrm>
                      <a:prstGeom prst="rect"/>
                      <a:noFill/>
                    </wps:spPr>
                    <wps:txbx>
                      <w:txbxContent>
                        <w:p>
                          <w:pPr>
                            <w:pStyle w:val="Style8"/>
                            <w:keepNext w:val="0"/>
                            <w:keepLines w:val="0"/>
                            <w:widowControl w:val="0"/>
                            <w:shd w:val="clear" w:color="auto" w:fill="auto"/>
                            <w:bidi w:val="0"/>
                            <w:spacing w:before="0" w:after="0" w:line="240" w:lineRule="auto"/>
                            <w:ind w:left="0" w:right="0" w:firstLine="0"/>
                            <w:jc w:val="left"/>
                          </w:pPr>
                          <w:r>
                            <w:rPr>
                              <w:rFonts w:ascii="Cambria" w:eastAsia="Cambria" w:hAnsi="Cambria" w:cs="Cambria"/>
                              <w:color w:val="000000"/>
                              <w:spacing w:val="0"/>
                              <w:w w:val="100"/>
                              <w:position w:val="0"/>
                              <w:sz w:val="20"/>
                              <w:szCs w:val="20"/>
                              <w:shd w:val="clear" w:color="auto" w:fill="auto"/>
                              <w:lang w:val="ru-RU" w:eastAsia="ru-RU" w:bidi="ru-RU"/>
                            </w:rPr>
                            <w:t>2022-38974</w:t>
                          </w:r>
                        </w:p>
                      </w:txbxContent>
                    </wps:txbx>
                    <wps:bodyPr wrap="none" lIns="0" tIns="0" rIns="0" bIns="0">
                      <a:spAutoFit/>
                    </wps:bodyPr>
                  </wps:wsp>
                </a:graphicData>
              </a:graphic>
            </wp:anchor>
          </w:drawing>
        </mc:Choice>
        <mc:Fallback>
          <w:pict>
            <v:shape id="_x0000_s1035" type="#_x0000_t202" style="position:absolute;margin-left:57.050000000000004pt;margin-top:794.70000000000005pt;width:57.100000000000001pt;height:7.9000000000000004pt;z-index:-188744061;mso-wrap-style:none;mso-wrap-distance-left:0;mso-wrap-distance-right:0;mso-position-horizontal-relative:page;mso-position-vertical-relative:page" wrapcoords="0 0" filled="f" stroked="f">
              <v:textbox style="mso-fit-shape-to-text:t" inset="0,0,0,0">
                <w:txbxContent>
                  <w:p>
                    <w:pPr>
                      <w:pStyle w:val="Style8"/>
                      <w:keepNext w:val="0"/>
                      <w:keepLines w:val="0"/>
                      <w:widowControl w:val="0"/>
                      <w:shd w:val="clear" w:color="auto" w:fill="auto"/>
                      <w:bidi w:val="0"/>
                      <w:spacing w:before="0" w:after="0" w:line="240" w:lineRule="auto"/>
                      <w:ind w:left="0" w:right="0" w:firstLine="0"/>
                      <w:jc w:val="left"/>
                    </w:pPr>
                    <w:r>
                      <w:rPr>
                        <w:rFonts w:ascii="Cambria" w:eastAsia="Cambria" w:hAnsi="Cambria" w:cs="Cambria"/>
                        <w:color w:val="000000"/>
                        <w:spacing w:val="0"/>
                        <w:w w:val="100"/>
                        <w:position w:val="0"/>
                        <w:sz w:val="20"/>
                        <w:szCs w:val="20"/>
                        <w:shd w:val="clear" w:color="auto" w:fill="auto"/>
                        <w:lang w:val="ru-RU" w:eastAsia="ru-RU" w:bidi="ru-RU"/>
                      </w:rPr>
                      <w:t>2022-38974</w:t>
                    </w:r>
                  </w:p>
                </w:txbxContent>
              </v:textbox>
              <w10:wrap anchorx="page" anchory="page"/>
            </v:shape>
          </w:pict>
        </mc:Fallback>
      </mc:AlternateContent>
    </w:r>
  </w:p>
</w:ftr>
</file>

<file path=word/footer2.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4" behindDoc="1" locked="0" layoutInCell="1" allowOverlap="1">
              <wp:simplePos x="0" y="0"/>
              <wp:positionH relativeFrom="page">
                <wp:posOffset>721360</wp:posOffset>
              </wp:positionH>
              <wp:positionV relativeFrom="page">
                <wp:posOffset>10217150</wp:posOffset>
              </wp:positionV>
              <wp:extent cx="725170" cy="100330"/>
              <wp:wrapNone/>
              <wp:docPr id="11" name="Shape 11"/>
              <a:graphic xmlns:a="http://schemas.openxmlformats.org/drawingml/2006/main">
                <a:graphicData uri="http://schemas.microsoft.com/office/word/2010/wordprocessingShape">
                  <wps:wsp>
                    <wps:cNvSpPr txBox="1"/>
                    <wps:spPr>
                      <a:xfrm>
                        <a:ext cx="725170" cy="100330"/>
                      </a:xfrm>
                      <a:prstGeom prst="rect"/>
                      <a:noFill/>
                    </wps:spPr>
                    <wps:txbx>
                      <w:txbxContent>
                        <w:p>
                          <w:pPr>
                            <w:pStyle w:val="Style8"/>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2022-38974</w:t>
                          </w:r>
                        </w:p>
                      </w:txbxContent>
                    </wps:txbx>
                    <wps:bodyPr wrap="none" lIns="0" tIns="0" rIns="0" bIns="0">
                      <a:spAutoFit/>
                    </wps:bodyPr>
                  </wps:wsp>
                </a:graphicData>
              </a:graphic>
            </wp:anchor>
          </w:drawing>
        </mc:Choice>
        <mc:Fallback>
          <w:pict>
            <v:shape id="_x0000_s1037" type="#_x0000_t202" style="position:absolute;margin-left:56.800000000000004pt;margin-top:804.5pt;width:57.100000000000001pt;height:7.9000000000000004pt;z-index:-188744059;mso-wrap-style:none;mso-wrap-distance-left:0;mso-wrap-distance-right:0;mso-position-horizontal-relative:page;mso-position-vertical-relative:page" wrapcoords="0 0" filled="f" stroked="f">
              <v:textbox style="mso-fit-shape-to-text:t" inset="0,0,0,0">
                <w:txbxContent>
                  <w:p>
                    <w:pPr>
                      <w:pStyle w:val="Style8"/>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2022-38974</w:t>
                    </w:r>
                  </w:p>
                </w:txbxContent>
              </v:textbox>
              <w10:wrap anchorx="page" anchory="page"/>
            </v:shape>
          </w:pict>
        </mc:Fallback>
      </mc:AlternateContent>
    </w:r>
  </w:p>
</w:ftr>
</file>

<file path=word/footnotes.xml><?xml version="1.0" encoding="utf-8"?>
<w:footnot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footnote w:id="0" w:type="separator">
    <w:p>
      <w:r/>
    </w:p>
  </w:footnote>
  <w:footnote w:id="1" w:type="continuationSeparator">
    <w:p>
      <w:r/>
    </w:p>
  </w:footnote>
</w:footnotes>
</file>

<file path=word/header1.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0" behindDoc="1" locked="0" layoutInCell="1" allowOverlap="1">
              <wp:simplePos x="0" y="0"/>
              <wp:positionH relativeFrom="page">
                <wp:posOffset>3921760</wp:posOffset>
              </wp:positionH>
              <wp:positionV relativeFrom="page">
                <wp:posOffset>476250</wp:posOffset>
              </wp:positionV>
              <wp:extent cx="67310" cy="103505"/>
              <wp:wrapNone/>
              <wp:docPr id="7" name="Shape 7"/>
              <a:graphic xmlns:a="http://schemas.openxmlformats.org/drawingml/2006/main">
                <a:graphicData uri="http://schemas.microsoft.com/office/word/2010/wordprocessingShape">
                  <wps:wsp>
                    <wps:cNvSpPr txBox="1"/>
                    <wps:spPr>
                      <a:xfrm>
                        <a:ext cx="67310" cy="103505"/>
                      </a:xfrm>
                      <a:prstGeom prst="rect"/>
                      <a:noFill/>
                    </wps:spPr>
                    <wps:txbx>
                      <w:txbxContent>
                        <w:p>
                          <w:pPr>
                            <w:pStyle w:val="Style8"/>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color w:val="000000"/>
                                <w:spacing w:val="0"/>
                                <w:w w:val="100"/>
                                <w:position w:val="0"/>
                                <w:sz w:val="24"/>
                                <w:szCs w:val="24"/>
                                <w:shd w:val="clear" w:color="auto" w:fill="auto"/>
                                <w:lang w:val="ru-RU" w:eastAsia="ru-RU" w:bidi="ru-RU"/>
                              </w:rPr>
                              <w:t>#</w:t>
                            </w:r>
                          </w:fldSimple>
                        </w:p>
                      </w:txbxContent>
                    </wps:txbx>
                    <wps:bodyPr wrap="none" lIns="0" tIns="0" rIns="0" bIns="0">
                      <a:spAutoFit/>
                    </wps:bodyPr>
                  </wps:wsp>
                </a:graphicData>
              </a:graphic>
            </wp:anchor>
          </w:drawing>
        </mc:Choice>
        <mc:Fallback>
          <w:pict>
            <v:shape id="_x0000_s1033" type="#_x0000_t202" style="position:absolute;margin-left:308.80000000000001pt;margin-top:37.5pt;width:5.2999999999999998pt;height:8.1500000000000004pt;z-index:-188744063;mso-wrap-style:none;mso-wrap-distance-left:0;mso-wrap-distance-right:0;mso-position-horizontal-relative:page;mso-position-vertical-relative:page" wrapcoords="0 0" filled="f" stroked="f">
              <v:textbox style="mso-fit-shape-to-text:t" inset="0,0,0,0">
                <w:txbxContent>
                  <w:p>
                    <w:pPr>
                      <w:pStyle w:val="Style8"/>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color w:val="000000"/>
                          <w:spacing w:val="0"/>
                          <w:w w:val="100"/>
                          <w:position w:val="0"/>
                          <w:sz w:val="24"/>
                          <w:szCs w:val="24"/>
                          <w:shd w:val="clear" w:color="auto" w:fill="auto"/>
                          <w:lang w:val="ru-RU" w:eastAsia="ru-RU" w:bidi="ru-RU"/>
                        </w:rPr>
                        <w:t>#</w:t>
                      </w:r>
                    </w:fldSimple>
                  </w:p>
                </w:txbxContent>
              </v:textbox>
              <w10:wrap anchorx="page" anchory="page"/>
            </v:shape>
          </w:pict>
        </mc:Fallback>
      </mc:AlternateContent>
    </w:r>
  </w:p>
</w:hdr>
</file>

<file path=word/header2.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p>
</w:hdr>
</file>

<file path=word/numbering.xml><?xml version="1.0" encoding="utf-8"?>
<w:numbering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abstractNum w:abstractNumId="0">
    <w:multiLevelType w:val="multilevel"/>
    <w:lvl w:ilvl="0">
      <w:start w:val="1"/>
      <w:numFmt w:val="decimal"/>
      <w:lvlText w:val="%1)"/>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ru-RU" w:eastAsia="ru-RU" w:bidi="ru-RU"/>
      </w:rPr>
    </w:lvl>
  </w:abstractNum>
  <w:abstractNum w:abstractNumId="2">
    <w:multiLevelType w:val="multilevel"/>
    <w:lvl w:ilvl="0">
      <w:start w:val="1"/>
      <w:numFmt w:val="decimal"/>
      <w:lvlText w:val="%1"/>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ru-RU" w:eastAsia="ru-RU" w:bidi="ru-RU"/>
      </w:rPr>
    </w:lvl>
  </w:abstractNum>
  <w:num w:numId="1">
    <w:abstractNumId w:val="0"/>
  </w:num>
  <w:num w:numId="3">
    <w:abstractNumId w:val="2"/>
  </w:num>
</w:numbering>
</file>

<file path=word/settings.xml><?xml version="1.0" encoding="utf-8"?>
<w:setting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zoom w:val="fullPage"/>
  <w:drawingGridHorizontalSpacing w:val="181"/>
  <w:drawingGridVerticalSpacing w:val="181"/>
  <w:displayHorizontalDrawingGridEvery w:val="1"/>
  <w:displayVerticalDrawingGridEvery w:val="1"/>
  <w:characterSpacingControl w:val="compressPunctuation"/>
  <w:footnotePr>
    <w:pos w:val="pageBottom"/>
    <w:numFmt w:val="decimal"/>
    <w:numRestart w:val="continuous"/>
    <w:footnote w:id="0"/>
    <w:footnote w:id="1"/>
  </w:footnotePr>
  <w:compat>
    <w:doNotExpandShiftReturn/>
    <w:compatSetting w:name="compatibilityMode" w:uri="http://schemas.microsoft.com/office/word" w:val="15"/>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docDefaults>
    <w:rPrDefault>
      <w:rPr>
        <w:rFonts w:ascii="Courier New" w:eastAsia="Courier New" w:hAnsi="Courier New" w:cs="Courier New"/>
        <w:sz w:val="24"/>
        <w:szCs w:val="24"/>
        <w:lang w:val="ru-RU" w:eastAsia="ru-RU" w:bidi="ru-RU"/>
      </w:rPr>
    </w:rPrDefault>
    <w:pPrDefault>
      <w:pPr>
        <w:keepNext w:val="0"/>
        <w:keepLines w:val="0"/>
        <w:widowControl w:val="0"/>
        <w:shd w:val="clear" w:color="auto" w:fill="auto"/>
        <w:bidi w:val="0"/>
        <w:spacing w:before="0" w:after="0" w:line="240" w:lineRule="auto"/>
        <w:ind w:left="0" w:right="0" w:firstLine="0"/>
        <w:jc w:val="left"/>
      </w:pPr>
    </w:pPrDefault>
  </w:docDefaults>
  <w:style w:type="paragraph" w:default="1" w:styleId="Normal">
    <w:name w:val="Normal"/>
    <w:pPr>
      <w:keepNext w:val="0"/>
      <w:keepLines w:val="0"/>
      <w:widowControl w:val="0"/>
      <w:shd w:val="clear" w:color="auto" w:fill="auto"/>
      <w:bidi w:val="0"/>
      <w:spacing w:before="0" w:after="0" w:line="240" w:lineRule="auto"/>
      <w:ind w:left="0" w:right="0" w:firstLine="0"/>
      <w:jc w:val="left"/>
    </w:pPr>
    <w:rPr>
      <w:rFonts w:ascii="Courier New" w:eastAsia="Courier New" w:hAnsi="Courier New" w:cs="Courier New"/>
      <w:color w:val="000000"/>
      <w:spacing w:val="0"/>
      <w:w w:val="100"/>
      <w:position w:val="0"/>
      <w:sz w:val="24"/>
      <w:szCs w:val="24"/>
      <w:shd w:val="clear" w:color="auto" w:fill="auto"/>
      <w:lang w:val="ru-RU" w:eastAsia="ru-RU" w:bidi="ru-RU"/>
    </w:rPr>
  </w:style>
  <w:style w:type="character" w:default="1" w:styleId="DefaultParagraphFont">
    <w:name w:val="Default Paragraph Font"/>
    <w:rPr>
      <w:rFonts w:ascii="Courier New" w:eastAsia="Courier New" w:hAnsi="Courier New" w:cs="Courier New"/>
      <w:color w:val="000000"/>
      <w:spacing w:val="0"/>
      <w:w w:val="100"/>
      <w:position w:val="0"/>
      <w:sz w:val="24"/>
      <w:szCs w:val="24"/>
      <w:shd w:val="clear" w:color="auto" w:fill="auto"/>
      <w:lang w:val="ru-RU" w:eastAsia="ru-RU" w:bidi="ru-RU"/>
    </w:rPr>
  </w:style>
  <w:style w:type="character" w:customStyle="1" w:styleId="CharStyle3">
    <w:name w:val="Основной текст (2)_"/>
    <w:basedOn w:val="DefaultParagraphFont"/>
    <w:link w:val="Style2"/>
    <w:rPr>
      <w:rFonts w:ascii="Times New Roman" w:eastAsia="Times New Roman" w:hAnsi="Times New Roman" w:cs="Times New Roman"/>
      <w:b w:val="0"/>
      <w:bCs w:val="0"/>
      <w:i w:val="0"/>
      <w:iCs w:val="0"/>
      <w:smallCaps w:val="0"/>
      <w:strike w:val="0"/>
      <w:color w:val="425FA6"/>
      <w:sz w:val="19"/>
      <w:szCs w:val="19"/>
      <w:u w:val="none"/>
    </w:rPr>
  </w:style>
  <w:style w:type="character" w:customStyle="1" w:styleId="CharStyle7">
    <w:name w:val="Основной текст_"/>
    <w:basedOn w:val="DefaultParagraphFont"/>
    <w:link w:val="Style6"/>
    <w:rPr>
      <w:rFonts w:ascii="Times New Roman" w:eastAsia="Times New Roman" w:hAnsi="Times New Roman" w:cs="Times New Roman"/>
      <w:b w:val="0"/>
      <w:bCs w:val="0"/>
      <w:i w:val="0"/>
      <w:iCs w:val="0"/>
      <w:smallCaps w:val="0"/>
      <w:strike w:val="0"/>
      <w:sz w:val="28"/>
      <w:szCs w:val="28"/>
      <w:u w:val="none"/>
    </w:rPr>
  </w:style>
  <w:style w:type="character" w:customStyle="1" w:styleId="CharStyle9">
    <w:name w:val="Колонтитул (2)_"/>
    <w:basedOn w:val="DefaultParagraphFont"/>
    <w:link w:val="Style8"/>
    <w:rPr>
      <w:rFonts w:ascii="Times New Roman" w:eastAsia="Times New Roman" w:hAnsi="Times New Roman" w:cs="Times New Roman"/>
      <w:b w:val="0"/>
      <w:bCs w:val="0"/>
      <w:i w:val="0"/>
      <w:iCs w:val="0"/>
      <w:smallCaps w:val="0"/>
      <w:strike w:val="0"/>
      <w:sz w:val="20"/>
      <w:szCs w:val="20"/>
      <w:u w:val="none"/>
    </w:rPr>
  </w:style>
  <w:style w:type="character" w:customStyle="1" w:styleId="CharStyle12">
    <w:name w:val="Заголовок №1_"/>
    <w:basedOn w:val="DefaultParagraphFont"/>
    <w:link w:val="Style11"/>
    <w:rPr>
      <w:rFonts w:ascii="Times New Roman" w:eastAsia="Times New Roman" w:hAnsi="Times New Roman" w:cs="Times New Roman"/>
      <w:b/>
      <w:bCs/>
      <w:i w:val="0"/>
      <w:iCs w:val="0"/>
      <w:smallCaps w:val="0"/>
      <w:strike w:val="0"/>
      <w:sz w:val="28"/>
      <w:szCs w:val="28"/>
      <w:u w:val="none"/>
    </w:rPr>
  </w:style>
  <w:style w:type="paragraph" w:customStyle="1" w:styleId="Style2">
    <w:name w:val="Основной текст (2)"/>
    <w:basedOn w:val="Normal"/>
    <w:link w:val="CharStyle3"/>
    <w:pPr>
      <w:widowControl w:val="0"/>
      <w:shd w:val="clear" w:color="auto" w:fill="auto"/>
      <w:spacing w:after="260"/>
      <w:jc w:val="center"/>
    </w:pPr>
    <w:rPr>
      <w:rFonts w:ascii="Times New Roman" w:eastAsia="Times New Roman" w:hAnsi="Times New Roman" w:cs="Times New Roman"/>
      <w:b w:val="0"/>
      <w:bCs w:val="0"/>
      <w:i w:val="0"/>
      <w:iCs w:val="0"/>
      <w:smallCaps w:val="0"/>
      <w:strike w:val="0"/>
      <w:color w:val="425FA6"/>
      <w:sz w:val="19"/>
      <w:szCs w:val="19"/>
      <w:u w:val="none"/>
    </w:rPr>
  </w:style>
  <w:style w:type="paragraph" w:customStyle="1" w:styleId="Style6">
    <w:name w:val="Основной текст"/>
    <w:basedOn w:val="Normal"/>
    <w:link w:val="CharStyle7"/>
    <w:pPr>
      <w:widowControl w:val="0"/>
      <w:shd w:val="clear" w:color="auto" w:fill="auto"/>
      <w:ind w:firstLine="400"/>
    </w:pPr>
    <w:rPr>
      <w:rFonts w:ascii="Times New Roman" w:eastAsia="Times New Roman" w:hAnsi="Times New Roman" w:cs="Times New Roman"/>
      <w:b w:val="0"/>
      <w:bCs w:val="0"/>
      <w:i w:val="0"/>
      <w:iCs w:val="0"/>
      <w:smallCaps w:val="0"/>
      <w:strike w:val="0"/>
      <w:sz w:val="28"/>
      <w:szCs w:val="28"/>
      <w:u w:val="none"/>
    </w:rPr>
  </w:style>
  <w:style w:type="paragraph" w:customStyle="1" w:styleId="Style8">
    <w:name w:val="Колонтитул (2)"/>
    <w:basedOn w:val="Normal"/>
    <w:link w:val="CharStyle9"/>
    <w:pPr>
      <w:widowControl w:val="0"/>
      <w:shd w:val="clear" w:color="auto" w:fill="auto"/>
    </w:pPr>
    <w:rPr>
      <w:rFonts w:ascii="Times New Roman" w:eastAsia="Times New Roman" w:hAnsi="Times New Roman" w:cs="Times New Roman"/>
      <w:b w:val="0"/>
      <w:bCs w:val="0"/>
      <w:i w:val="0"/>
      <w:iCs w:val="0"/>
      <w:smallCaps w:val="0"/>
      <w:strike w:val="0"/>
      <w:sz w:val="20"/>
      <w:szCs w:val="20"/>
      <w:u w:val="none"/>
    </w:rPr>
  </w:style>
  <w:style w:type="paragraph" w:customStyle="1" w:styleId="Style11">
    <w:name w:val="Заголовок №1"/>
    <w:basedOn w:val="Normal"/>
    <w:link w:val="CharStyle12"/>
    <w:pPr>
      <w:widowControl w:val="0"/>
      <w:shd w:val="clear" w:color="auto" w:fill="auto"/>
      <w:jc w:val="center"/>
      <w:outlineLvl w:val="0"/>
    </w:pPr>
    <w:rPr>
      <w:rFonts w:ascii="Times New Roman" w:eastAsia="Times New Roman" w:hAnsi="Times New Roman" w:cs="Times New Roman"/>
      <w:b/>
      <w:bCs/>
      <w:i w:val="0"/>
      <w:iCs w:val="0"/>
      <w:smallCaps w:val="0"/>
      <w:strike w:val="0"/>
      <w:sz w:val="28"/>
      <w:szCs w:val="28"/>
      <w:u w:val="none"/>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 Id="rId5" Type="http://schemas.openxmlformats.org/officeDocument/2006/relationships/image" Target="media/image1.jpeg"/><Relationship Id="rId6" Type="http://schemas.openxmlformats.org/officeDocument/2006/relationships/image" Target="media/image1.jpeg" TargetMode="External"/><Relationship Id="rId7" Type="http://schemas.openxmlformats.org/officeDocument/2006/relationships/image" Target="media/image2.jpeg"/><Relationship Id="rId8" Type="http://schemas.openxmlformats.org/officeDocument/2006/relationships/image" Target="media/image2.jpeg" TargetMode="External"/><Relationship Id="rId9" Type="http://schemas.openxmlformats.org/officeDocument/2006/relationships/header" Target="header1.xml"/><Relationship Id="rId10" Type="http://schemas.openxmlformats.org/officeDocument/2006/relationships/footer" Target="footer1.xml"/><Relationship Id="rId11" Type="http://schemas.openxmlformats.org/officeDocument/2006/relationships/header" Target="header2.xml"/><Relationship Id="rId12" Type="http://schemas.openxmlformats.org/officeDocument/2006/relationships/footer" Target="footer2.xml"/></Relationships>
</file>