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688975" cy="67056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88975" cy="670560"/>
                    </a:xfrm>
                    <a:prstGeom prst="rect"/>
                  </pic:spPr>
                </pic:pic>
              </a:graphicData>
            </a:graphic>
          </wp:inline>
        </w:drawing>
      </w:r>
    </w:p>
    <w:p>
      <w:pPr>
        <w:widowControl w:val="0"/>
        <w:spacing w:after="219" w:line="1" w:lineRule="exact"/>
      </w:pPr>
    </w:p>
    <w:p>
      <w:pPr>
        <w:pStyle w:val="Style2"/>
        <w:keepNext w:val="0"/>
        <w:keepLines w:val="0"/>
        <w:widowControl w:val="0"/>
        <w:shd w:val="clear" w:color="auto" w:fill="auto"/>
        <w:bidi w:val="0"/>
        <w:spacing w:before="0" w:after="80" w:line="269" w:lineRule="auto"/>
        <w:ind w:left="0" w:right="0" w:firstLine="0"/>
        <w:jc w:val="center"/>
      </w:pPr>
      <w:r>
        <w:rPr>
          <w:b/>
          <w:bCs/>
          <w:color w:val="000000"/>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p>
      <w:pPr>
        <w:pStyle w:val="Style7"/>
        <w:keepNext w:val="0"/>
        <w:keepLines w:val="0"/>
        <w:widowControl w:val="0"/>
        <w:shd w:val="clear" w:color="auto" w:fill="auto"/>
        <w:bidi w:val="0"/>
        <w:spacing w:before="0" w:after="0"/>
        <w:ind w:left="701" w:right="0" w:firstLine="0"/>
        <w:jc w:val="left"/>
      </w:pPr>
      <w:r>
        <w:rPr>
          <w:color w:val="000000"/>
          <w:spacing w:val="0"/>
          <w:w w:val="100"/>
          <w:position w:val="0"/>
          <w:shd w:val="clear" w:color="auto" w:fill="auto"/>
          <w:lang w:val="ru-RU" w:eastAsia="ru-RU" w:bidi="ru-RU"/>
        </w:rPr>
        <w:t>ул. К. Либкнехта, 2, г. Архангельск, 163000 Тел.: (8182) 20-73-21, факс: (8182) 21-54-45</w:t>
      </w:r>
    </w:p>
    <w:p>
      <w:pPr>
        <w:pStyle w:val="Style7"/>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е-таП: 1о29@&amp;8.§оу.ги</w:t>
      </w:r>
    </w:p>
    <w:p>
      <w:pPr>
        <w:widowControl w:val="0"/>
        <w:jc w:val="center"/>
        <w:rPr>
          <w:sz w:val="2"/>
          <w:szCs w:val="2"/>
        </w:rPr>
      </w:pPr>
      <w:r>
        <w:drawing>
          <wp:inline>
            <wp:extent cx="3048000" cy="30480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3048000" cy="304800"/>
                    </a:xfrm>
                    <a:prstGeom prst="rect"/>
                  </pic:spPr>
                </pic:pic>
              </a:graphicData>
            </a:graphic>
          </wp:inline>
        </w:drawing>
      </w:r>
    </w:p>
    <w:p>
      <w:pPr>
        <w:pStyle w:val="Style7"/>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 № от</w:t>
      </w:r>
    </w:p>
    <w:p>
      <w:pPr>
        <w:pStyle w:val="Style2"/>
        <w:keepNext w:val="0"/>
        <w:keepLines w:val="0"/>
        <w:widowControl w:val="0"/>
        <w:shd w:val="clear" w:color="auto" w:fill="auto"/>
        <w:bidi w:val="0"/>
        <w:spacing w:before="0" w:after="0" w:line="257" w:lineRule="auto"/>
        <w:ind w:left="0" w:right="0" w:firstLine="0"/>
        <w:jc w:val="left"/>
      </w:pPr>
      <w:r>
        <w:rPr>
          <w:b/>
          <w:bCs/>
          <w:color w:val="000000"/>
          <w:spacing w:val="0"/>
          <w:w w:val="100"/>
          <w:position w:val="0"/>
          <w:shd w:val="clear" w:color="auto" w:fill="auto"/>
          <w:lang w:val="ru-RU" w:eastAsia="ru-RU" w:bidi="ru-RU"/>
        </w:rPr>
        <w:t>Дело № 126оз-23</w:t>
      </w:r>
    </w:p>
    <w:p>
      <w:pPr>
        <w:pStyle w:val="Style2"/>
        <w:keepNext w:val="0"/>
        <w:keepLines w:val="0"/>
        <w:widowControl w:val="0"/>
        <w:shd w:val="clear" w:color="auto" w:fill="auto"/>
        <w:bidi w:val="0"/>
        <w:spacing w:before="0" w:after="180" w:line="257" w:lineRule="auto"/>
        <w:ind w:left="0" w:right="0" w:firstLine="0"/>
        <w:jc w:val="left"/>
      </w:pPr>
      <w:r>
        <w:rPr>
          <w:b/>
          <w:bCs/>
          <w:color w:val="000000"/>
          <w:spacing w:val="0"/>
          <w:w w:val="100"/>
          <w:position w:val="0"/>
          <w:shd w:val="clear" w:color="auto" w:fill="auto"/>
          <w:lang w:val="ru-RU" w:eastAsia="ru-RU" w:bidi="ru-RU"/>
        </w:rPr>
        <w:t>029/06/49-348/2023</w:t>
      </w:r>
    </w:p>
    <w:p>
      <w:pPr>
        <w:pStyle w:val="Style2"/>
        <w:keepNext w:val="0"/>
        <w:keepLines w:val="0"/>
        <w:widowControl w:val="0"/>
        <w:shd w:val="clear" w:color="auto" w:fill="auto"/>
        <w:bidi w:val="0"/>
        <w:spacing w:before="0" w:after="0" w:line="252" w:lineRule="auto"/>
        <w:ind w:left="0" w:right="0" w:firstLine="0"/>
        <w:jc w:val="left"/>
      </w:pPr>
      <w:r>
        <w:rPr>
          <w:b/>
          <w:bCs/>
          <w:color w:val="000000"/>
          <w:spacing w:val="0"/>
          <w:w w:val="100"/>
          <w:position w:val="0"/>
          <w:u w:val="single"/>
          <w:shd w:val="clear" w:color="auto" w:fill="auto"/>
          <w:lang w:val="ru-RU" w:eastAsia="ru-RU" w:bidi="ru-RU"/>
        </w:rPr>
        <w:t>Заказчик:</w:t>
      </w:r>
    </w:p>
    <w:p>
      <w:pPr>
        <w:pStyle w:val="Style2"/>
        <w:keepNext w:val="0"/>
        <w:keepLines w:val="0"/>
        <w:widowControl w:val="0"/>
        <w:shd w:val="clear" w:color="auto" w:fill="auto"/>
        <w:bidi w:val="0"/>
        <w:spacing w:before="0" w:after="0" w:line="252" w:lineRule="auto"/>
        <w:ind w:left="0" w:right="0" w:firstLine="0"/>
        <w:jc w:val="left"/>
      </w:pPr>
      <w:r>
        <w:rPr>
          <w:b/>
          <w:bCs/>
          <w:color w:val="000000"/>
          <w:spacing w:val="0"/>
          <w:w w:val="100"/>
          <w:position w:val="0"/>
          <w:shd w:val="clear" w:color="auto" w:fill="auto"/>
          <w:lang w:val="ru-RU" w:eastAsia="ru-RU" w:bidi="ru-RU"/>
        </w:rPr>
        <w:t>1. ГБУЗ Архангельской области «Виноградовская центральная районная больница»</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164570, Архангельская обл, Виноградовский р-н, Березник п, ул. Птицына, д. 4</w:t>
      </w:r>
    </w:p>
    <w:p>
      <w:pPr>
        <w:pStyle w:val="Style2"/>
        <w:keepNext w:val="0"/>
        <w:keepLines w:val="0"/>
        <w:widowControl w:val="0"/>
        <w:shd w:val="clear" w:color="auto" w:fill="auto"/>
        <w:bidi w:val="0"/>
        <w:spacing w:before="0" w:after="240" w:line="276" w:lineRule="auto"/>
        <w:ind w:left="0" w:right="0" w:firstLine="0"/>
        <w:jc w:val="left"/>
        <w:rPr>
          <w:sz w:val="20"/>
          <w:szCs w:val="20"/>
        </w:rPr>
      </w:pPr>
      <w:r>
        <w:rPr>
          <w:color w:val="000000"/>
          <w:spacing w:val="0"/>
          <w:w w:val="100"/>
          <w:position w:val="0"/>
          <w:sz w:val="20"/>
          <w:szCs w:val="20"/>
          <w:shd w:val="clear" w:color="auto" w:fill="auto"/>
          <w:lang w:val="ru-RU" w:eastAsia="ru-RU" w:bidi="ru-RU"/>
        </w:rPr>
        <w:t>Е-таП: Хакурк1УСК.В@таП.ги</w:t>
      </w:r>
    </w:p>
    <w:p>
      <w:pPr>
        <w:pStyle w:val="Style2"/>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ru-RU" w:eastAsia="ru-RU" w:bidi="ru-RU"/>
        </w:rPr>
        <w:t>2. ГБУЗ Архангельской области «Лешуконская центральная районная больница»</w:t>
      </w:r>
    </w:p>
    <w:p>
      <w:pPr>
        <w:pStyle w:val="Style2"/>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164670, Архангельская обл, Лешуконский р-н, Лешуконское с, ул Мелоспольская, д. 4</w:t>
      </w:r>
    </w:p>
    <w:p>
      <w:pPr>
        <w:pStyle w:val="Style2"/>
        <w:keepNext w:val="0"/>
        <w:keepLines w:val="0"/>
        <w:widowControl w:val="0"/>
        <w:shd w:val="clear" w:color="auto" w:fill="auto"/>
        <w:bidi w:val="0"/>
        <w:spacing w:before="0" w:after="0" w:line="240" w:lineRule="auto"/>
        <w:ind w:left="0" w:right="0" w:firstLine="0"/>
        <w:jc w:val="left"/>
        <w:rPr>
          <w:sz w:val="20"/>
          <w:szCs w:val="20"/>
        </w:rPr>
        <w:sectPr>
          <w:footnotePr>
            <w:pos w:val="pageBottom"/>
            <w:numFmt w:val="decimal"/>
            <w:numRestart w:val="continuous"/>
          </w:footnotePr>
          <w:pgSz w:w="11900" w:h="16840"/>
          <w:pgMar w:top="991" w:right="1060" w:bottom="543" w:left="1053" w:header="563" w:footer="115" w:gutter="0"/>
          <w:pgNumType w:start="1"/>
          <w:cols w:num="2" w:space="720" w:equalWidth="0">
            <w:col w:w="4800" w:space="773"/>
            <w:col w:w="4214"/>
          </w:cols>
          <w:noEndnote/>
          <w:rtlGutter w:val="0"/>
          <w:docGrid w:linePitch="360"/>
        </w:sectPr>
      </w:pPr>
      <w:r>
        <w:rPr>
          <w:color w:val="000000"/>
          <w:spacing w:val="0"/>
          <w:w w:val="100"/>
          <w:position w:val="0"/>
          <w:sz w:val="20"/>
          <w:szCs w:val="20"/>
          <w:shd w:val="clear" w:color="auto" w:fill="auto"/>
          <w:lang w:val="ru-RU" w:eastAsia="ru-RU" w:bidi="ru-RU"/>
        </w:rPr>
        <w:t>Е-таП: 1сгЬ.гакирку@тай.ги</w:t>
      </w:r>
    </w:p>
    <w:p>
      <w:pPr>
        <w:widowControl w:val="0"/>
        <w:spacing w:line="117" w:lineRule="exact"/>
        <w:rPr>
          <w:sz w:val="9"/>
          <w:szCs w:val="9"/>
        </w:rPr>
      </w:pPr>
    </w:p>
    <w:p>
      <w:pPr>
        <w:widowControl w:val="0"/>
        <w:spacing w:line="1" w:lineRule="exact"/>
        <w:sectPr>
          <w:footnotePr>
            <w:pos w:val="pageBottom"/>
            <w:numFmt w:val="decimal"/>
            <w:numRestart w:val="continuous"/>
          </w:footnotePr>
          <w:type w:val="continuous"/>
          <w:pgSz w:w="11900" w:h="16840"/>
          <w:pgMar w:top="908" w:right="0" w:bottom="797" w:left="0" w:header="0" w:footer="3" w:gutter="0"/>
          <w:cols w:space="720"/>
          <w:noEndnote/>
          <w:rtlGutter w:val="0"/>
          <w:docGrid w:linePitch="360"/>
        </w:sectPr>
      </w:pPr>
    </w:p>
    <w:p>
      <w:pPr>
        <w:pStyle w:val="Style2"/>
        <w:keepNext w:val="0"/>
        <w:keepLines w:val="0"/>
        <w:widowControl w:val="0"/>
        <w:shd w:val="clear" w:color="auto" w:fill="auto"/>
        <w:bidi w:val="0"/>
        <w:spacing w:before="0" w:after="0" w:line="264" w:lineRule="auto"/>
        <w:ind w:left="5700" w:right="0" w:firstLine="0"/>
        <w:jc w:val="left"/>
      </w:pPr>
      <w:r>
        <w:rPr>
          <w:b/>
          <w:bCs/>
          <w:color w:val="000000"/>
          <w:spacing w:val="0"/>
          <w:w w:val="100"/>
          <w:position w:val="0"/>
          <w:u w:val="single"/>
          <w:shd w:val="clear" w:color="auto" w:fill="auto"/>
          <w:lang w:val="ru-RU" w:eastAsia="ru-RU" w:bidi="ru-RU"/>
        </w:rPr>
        <w:t>Уполномоченный орган (аукционная комиссия):</w:t>
      </w:r>
    </w:p>
    <w:p>
      <w:pPr>
        <w:pStyle w:val="Style2"/>
        <w:keepNext w:val="0"/>
        <w:keepLines w:val="0"/>
        <w:widowControl w:val="0"/>
        <w:shd w:val="clear" w:color="auto" w:fill="auto"/>
        <w:bidi w:val="0"/>
        <w:spacing w:before="0" w:after="0" w:line="264" w:lineRule="auto"/>
        <w:ind w:left="5700" w:right="0" w:firstLine="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2"/>
        <w:keepNext w:val="0"/>
        <w:keepLines w:val="0"/>
        <w:widowControl w:val="0"/>
        <w:shd w:val="clear" w:color="auto" w:fill="auto"/>
        <w:bidi w:val="0"/>
        <w:spacing w:before="0" w:after="0" w:line="254" w:lineRule="auto"/>
        <w:ind w:left="5700" w:right="0" w:firstLine="0"/>
        <w:jc w:val="left"/>
      </w:pPr>
      <w:r>
        <w:rPr>
          <w:color w:val="000000"/>
          <w:spacing w:val="0"/>
          <w:w w:val="100"/>
          <w:position w:val="0"/>
          <w:shd w:val="clear" w:color="auto" w:fill="auto"/>
          <w:lang w:val="ru-RU" w:eastAsia="ru-RU" w:bidi="ru-RU"/>
        </w:rPr>
        <w:t>163069, г. Архангельск, ул.Выучейского, Д.18</w:t>
      </w:r>
    </w:p>
    <w:p>
      <w:pPr>
        <w:pStyle w:val="Style2"/>
        <w:keepNext w:val="0"/>
        <w:keepLines w:val="0"/>
        <w:widowControl w:val="0"/>
        <w:shd w:val="clear" w:color="auto" w:fill="auto"/>
        <w:bidi w:val="0"/>
        <w:spacing w:before="0" w:after="240" w:line="286" w:lineRule="auto"/>
        <w:ind w:left="5700" w:right="0" w:firstLine="0"/>
        <w:jc w:val="left"/>
        <w:rPr>
          <w:sz w:val="20"/>
          <w:szCs w:val="20"/>
        </w:rPr>
      </w:pPr>
      <w:r>
        <w:rPr>
          <w:color w:val="000000"/>
          <w:spacing w:val="0"/>
          <w:w w:val="100"/>
          <w:position w:val="0"/>
          <w:sz w:val="20"/>
          <w:szCs w:val="20"/>
          <w:shd w:val="clear" w:color="auto" w:fill="auto"/>
          <w:lang w:val="ru-RU" w:eastAsia="ru-RU" w:bidi="ru-RU"/>
        </w:rPr>
        <w:t>Е-таП: (1кр@с1у1па1апс1.ги</w:t>
      </w:r>
    </w:p>
    <w:p>
      <w:pPr>
        <w:pStyle w:val="Style2"/>
        <w:keepNext w:val="0"/>
        <w:keepLines w:val="0"/>
        <w:widowControl w:val="0"/>
        <w:shd w:val="clear" w:color="auto" w:fill="auto"/>
        <w:bidi w:val="0"/>
        <w:spacing w:before="0" w:after="0" w:line="254" w:lineRule="auto"/>
        <w:ind w:left="5700" w:right="0" w:firstLine="0"/>
        <w:jc w:val="left"/>
      </w:pPr>
      <w:r>
        <w:rPr>
          <w:b/>
          <w:bCs/>
          <w:color w:val="000000"/>
          <w:spacing w:val="0"/>
          <w:w w:val="100"/>
          <w:position w:val="0"/>
          <w:u w:val="single"/>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0" w:line="254" w:lineRule="auto"/>
        <w:ind w:left="5700" w:right="0" w:firstLine="0"/>
        <w:jc w:val="left"/>
      </w:pPr>
      <w:r>
        <w:rPr>
          <w:b/>
          <w:bCs/>
          <w:color w:val="000000"/>
          <w:spacing w:val="0"/>
          <w:w w:val="100"/>
          <w:position w:val="0"/>
          <w:shd w:val="clear" w:color="auto" w:fill="auto"/>
          <w:lang w:val="ru-RU" w:eastAsia="ru-RU" w:bidi="ru-RU"/>
        </w:rPr>
        <w:t>ООО «РТС-тендер»</w:t>
      </w:r>
    </w:p>
    <w:p>
      <w:pPr>
        <w:pStyle w:val="Style2"/>
        <w:keepNext w:val="0"/>
        <w:keepLines w:val="0"/>
        <w:widowControl w:val="0"/>
        <w:shd w:val="clear" w:color="auto" w:fill="auto"/>
        <w:bidi w:val="0"/>
        <w:spacing w:before="0" w:after="0" w:line="254" w:lineRule="auto"/>
        <w:ind w:left="5700" w:right="0" w:firstLine="0"/>
        <w:jc w:val="left"/>
      </w:pPr>
      <w:r>
        <w:rPr>
          <w:color w:val="000000"/>
          <w:spacing w:val="0"/>
          <w:w w:val="100"/>
          <w:position w:val="0"/>
          <w:shd w:val="clear" w:color="auto" w:fill="auto"/>
          <w:lang w:val="ru-RU" w:eastAsia="ru-RU" w:bidi="ru-RU"/>
        </w:rPr>
        <w:t>121151, г. Москва, набережная Тараса Шевченко, д. 23А</w:t>
      </w:r>
    </w:p>
    <w:p>
      <w:pPr>
        <w:pStyle w:val="Style2"/>
        <w:keepNext w:val="0"/>
        <w:keepLines w:val="0"/>
        <w:widowControl w:val="0"/>
        <w:shd w:val="clear" w:color="auto" w:fill="auto"/>
        <w:bidi w:val="0"/>
        <w:spacing w:before="0" w:after="240" w:line="276" w:lineRule="auto"/>
        <w:ind w:left="5700" w:right="0" w:firstLine="0"/>
        <w:jc w:val="left"/>
        <w:rPr>
          <w:sz w:val="20"/>
          <w:szCs w:val="20"/>
        </w:rPr>
      </w:pPr>
      <w:r>
        <w:rPr>
          <w:color w:val="000000"/>
          <w:spacing w:val="0"/>
          <w:w w:val="100"/>
          <w:position w:val="0"/>
          <w:sz w:val="20"/>
          <w:szCs w:val="20"/>
          <w:shd w:val="clear" w:color="auto" w:fill="auto"/>
          <w:lang w:val="ru-RU" w:eastAsia="ru-RU" w:bidi="ru-RU"/>
        </w:rPr>
        <w:t>Е-таП: ко@гТ5-1епбег.ги</w:t>
      </w:r>
    </w:p>
    <w:p>
      <w:pPr>
        <w:pStyle w:val="Style2"/>
        <w:keepNext w:val="0"/>
        <w:keepLines w:val="0"/>
        <w:widowControl w:val="0"/>
        <w:shd w:val="clear" w:color="auto" w:fill="auto"/>
        <w:bidi w:val="0"/>
        <w:spacing w:before="0" w:after="0" w:line="259" w:lineRule="auto"/>
        <w:ind w:left="5700" w:right="0" w:firstLine="0"/>
        <w:jc w:val="left"/>
      </w:pPr>
      <w:r>
        <w:rPr>
          <w:b/>
          <w:bCs/>
          <w:color w:val="000000"/>
          <w:spacing w:val="0"/>
          <w:w w:val="100"/>
          <w:position w:val="0"/>
          <w:u w:val="single"/>
          <w:shd w:val="clear" w:color="auto" w:fill="auto"/>
          <w:lang w:val="ru-RU" w:eastAsia="ru-RU" w:bidi="ru-RU"/>
        </w:rPr>
        <w:t>Заявитель:</w:t>
      </w:r>
    </w:p>
    <w:p>
      <w:pPr>
        <w:pStyle w:val="Style2"/>
        <w:keepNext w:val="0"/>
        <w:keepLines w:val="0"/>
        <w:widowControl w:val="0"/>
        <w:shd w:val="clear" w:color="auto" w:fill="auto"/>
        <w:bidi w:val="0"/>
        <w:spacing w:before="0" w:after="0" w:line="259" w:lineRule="auto"/>
        <w:ind w:left="5700" w:right="0" w:firstLine="0"/>
        <w:jc w:val="left"/>
      </w:pPr>
      <w:r>
        <w:rPr>
          <w:b/>
          <w:bCs/>
          <w:color w:val="000000"/>
          <w:spacing w:val="0"/>
          <w:w w:val="100"/>
          <w:position w:val="0"/>
          <w:shd w:val="clear" w:color="auto" w:fill="auto"/>
          <w:lang w:val="ru-RU" w:eastAsia="ru-RU" w:bidi="ru-RU"/>
        </w:rPr>
        <w:t>Индивидуальный предприниматель Коломейцев Николай Валерьевич</w:t>
      </w:r>
    </w:p>
    <w:p>
      <w:pPr>
        <w:pStyle w:val="Style2"/>
        <w:keepNext w:val="0"/>
        <w:keepLines w:val="0"/>
        <w:widowControl w:val="0"/>
        <w:shd w:val="clear" w:color="auto" w:fill="auto"/>
        <w:bidi w:val="0"/>
        <w:spacing w:before="0" w:after="240" w:line="286" w:lineRule="auto"/>
        <w:ind w:left="5700" w:right="0" w:firstLine="0"/>
        <w:jc w:val="left"/>
        <w:rPr>
          <w:sz w:val="20"/>
          <w:szCs w:val="20"/>
        </w:rPr>
      </w:pPr>
      <w:r>
        <w:rPr>
          <w:color w:val="000000"/>
          <w:spacing w:val="0"/>
          <w:w w:val="100"/>
          <w:position w:val="0"/>
          <w:sz w:val="20"/>
          <w:szCs w:val="20"/>
          <w:shd w:val="clear" w:color="auto" w:fill="auto"/>
          <w:lang w:val="ru-RU" w:eastAsia="ru-RU" w:bidi="ru-RU"/>
        </w:rPr>
        <w:t>Е-таП:кп202105@таП.ги, уигоу.р.8@уапбех.ги</w:t>
      </w:r>
    </w:p>
    <w:p>
      <w:pPr>
        <w:pStyle w:val="Style2"/>
        <w:keepNext w:val="0"/>
        <w:keepLines w:val="0"/>
        <w:widowControl w:val="0"/>
        <w:shd w:val="clear" w:color="auto" w:fill="auto"/>
        <w:bidi w:val="0"/>
        <w:spacing w:before="0" w:after="60"/>
        <w:ind w:left="0" w:right="0" w:firstLine="0"/>
        <w:jc w:val="center"/>
      </w:pPr>
      <w:r>
        <w:rPr>
          <w:b/>
          <w:bCs/>
          <w:color w:val="000000"/>
          <w:spacing w:val="0"/>
          <w:w w:val="100"/>
          <w:position w:val="0"/>
          <w:shd w:val="clear" w:color="auto" w:fill="auto"/>
          <w:lang w:val="ru-RU" w:eastAsia="ru-RU" w:bidi="ru-RU"/>
        </w:rPr>
        <w:t>РЕШЕНИЕ</w:t>
      </w:r>
    </w:p>
    <w:p>
      <w:pPr>
        <w:pStyle w:val="Style14"/>
        <w:keepNext/>
        <w:keepLines/>
        <w:widowControl w:val="0"/>
        <w:shd w:val="clear" w:color="auto" w:fill="auto"/>
        <w:tabs>
          <w:tab w:pos="8150" w:val="left"/>
        </w:tabs>
        <w:bidi w:val="0"/>
        <w:spacing w:before="0" w:after="60" w:line="262" w:lineRule="auto"/>
        <w:ind w:left="0" w:right="0" w:firstLine="220"/>
        <w:jc w:val="both"/>
      </w:pPr>
      <w:bookmarkStart w:id="0" w:name="bookmark0"/>
      <w:r>
        <w:rPr>
          <w:color w:val="000000"/>
          <w:spacing w:val="0"/>
          <w:w w:val="100"/>
          <w:position w:val="0"/>
          <w:u w:val="none"/>
          <w:shd w:val="clear" w:color="auto" w:fill="auto"/>
          <w:lang w:val="ru-RU" w:eastAsia="ru-RU" w:bidi="ru-RU"/>
        </w:rPr>
        <w:t>03 мая 2023 года</w:t>
        <w:tab/>
        <w:t>г. Архангельск</w:t>
      </w:r>
      <w:bookmarkEnd w:id="0"/>
    </w:p>
    <w:p>
      <w:pPr>
        <w:pStyle w:val="Style2"/>
        <w:keepNext w:val="0"/>
        <w:keepLines w:val="0"/>
        <w:widowControl w:val="0"/>
        <w:shd w:val="clear" w:color="auto" w:fill="auto"/>
        <w:bidi w:val="0"/>
        <w:spacing w:before="0" w:after="0"/>
        <w:ind w:left="220" w:right="0" w:firstLine="72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0" w:line="300" w:lineRule="auto"/>
        <w:ind w:left="220" w:right="0" w:firstLine="720"/>
        <w:jc w:val="both"/>
      </w:pPr>
      <w:r>
        <w:rPr>
          <w:b/>
          <w:bCs/>
          <w:color w:val="000000"/>
          <w:spacing w:val="0"/>
          <w:w w:val="100"/>
          <w:position w:val="0"/>
          <w:u w:val="single"/>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60" w:line="300" w:lineRule="auto"/>
        <w:ind w:left="2460" w:right="0" w:hanging="2220"/>
        <w:jc w:val="left"/>
      </w:pPr>
      <w:r>
        <w:rPr>
          <w:color w:val="000000"/>
          <w:spacing w:val="0"/>
          <w:w w:val="100"/>
          <w:position w:val="0"/>
          <w:shd w:val="clear" w:color="auto" w:fill="auto"/>
          <w:lang w:val="ru-RU" w:eastAsia="ru-RU" w:bidi="ru-RU"/>
        </w:rPr>
        <w:t>Малышева О.С. Заместитель руководителя Управления - начальник отдела контроля закупок;</w:t>
      </w:r>
    </w:p>
    <w:p>
      <w:pPr>
        <w:pStyle w:val="Style14"/>
        <w:keepNext/>
        <w:keepLines/>
        <w:widowControl w:val="0"/>
        <w:shd w:val="clear" w:color="auto" w:fill="auto"/>
        <w:bidi w:val="0"/>
        <w:spacing w:before="0" w:after="0" w:line="262" w:lineRule="auto"/>
        <w:ind w:left="0" w:right="0" w:firstLine="920"/>
        <w:jc w:val="left"/>
      </w:pPr>
      <w:bookmarkStart w:id="2" w:name="bookmark2"/>
      <w:r>
        <w:rPr>
          <w:color w:val="000000"/>
          <w:spacing w:val="0"/>
          <w:w w:val="100"/>
          <w:position w:val="0"/>
          <w:shd w:val="clear" w:color="auto" w:fill="auto"/>
          <w:lang w:val="ru-RU" w:eastAsia="ru-RU" w:bidi="ru-RU"/>
        </w:rPr>
        <w:t>Члены комиссии:</w:t>
      </w:r>
      <w:bookmarkEnd w:id="2"/>
    </w:p>
    <w:p>
      <w:pPr>
        <w:pStyle w:val="Style2"/>
        <w:keepNext w:val="0"/>
        <w:keepLines w:val="0"/>
        <w:widowControl w:val="0"/>
        <w:shd w:val="clear" w:color="auto" w:fill="auto"/>
        <w:tabs>
          <w:tab w:pos="2385" w:val="left"/>
        </w:tabs>
        <w:bidi w:val="0"/>
        <w:spacing w:before="0" w:after="0"/>
        <w:ind w:left="0" w:right="0" w:firstLine="220"/>
        <w:jc w:val="left"/>
      </w:pPr>
      <w:r>
        <w:rPr>
          <w:color w:val="000000"/>
          <w:spacing w:val="0"/>
          <w:w w:val="100"/>
          <w:position w:val="0"/>
          <w:shd w:val="clear" w:color="auto" w:fill="auto"/>
          <w:lang w:val="ru-RU" w:eastAsia="ru-RU" w:bidi="ru-RU"/>
        </w:rPr>
        <w:t>Вижевцева С.Н.</w:t>
        <w:tab/>
        <w:t>Ведущий специалист-эксперт отдела контроля закупок;</w:t>
      </w:r>
    </w:p>
    <w:p>
      <w:pPr>
        <w:pStyle w:val="Style2"/>
        <w:keepNext w:val="0"/>
        <w:keepLines w:val="0"/>
        <w:widowControl w:val="0"/>
        <w:shd w:val="clear" w:color="auto" w:fill="auto"/>
        <w:tabs>
          <w:tab w:pos="2385" w:val="left"/>
        </w:tabs>
        <w:bidi w:val="0"/>
        <w:spacing w:before="0" w:after="160"/>
        <w:ind w:left="0" w:right="0" w:firstLine="220"/>
        <w:jc w:val="left"/>
      </w:pPr>
      <w:r>
        <mc:AlternateContent>
          <mc:Choice Requires="wps">
            <w:drawing>
              <wp:anchor distT="0" distB="0" distL="114300" distR="114300" simplePos="0" relativeHeight="125829378" behindDoc="0" locked="0" layoutInCell="1" allowOverlap="1">
                <wp:simplePos x="0" y="0"/>
                <wp:positionH relativeFrom="page">
                  <wp:posOffset>6273800</wp:posOffset>
                </wp:positionH>
                <wp:positionV relativeFrom="paragraph">
                  <wp:posOffset>203200</wp:posOffset>
                </wp:positionV>
                <wp:extent cx="688975" cy="189230"/>
                <wp:wrapSquare wrapText="bothSides"/>
                <wp:docPr id="3" name="Shape 3"/>
                <a:graphic xmlns:a="http://schemas.openxmlformats.org/drawingml/2006/main">
                  <a:graphicData uri="http://schemas.microsoft.com/office/word/2010/wordprocessingShape">
                    <wps:wsp>
                      <wps:cNvSpPr txBox="1"/>
                      <wps:spPr>
                        <a:xfrm>
                          <a:ext cx="688975" cy="1892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049661</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94.pt;margin-top:16.pt;width:54.25pt;height:14.9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049661</w:t>
                      </w:r>
                    </w:p>
                  </w:txbxContent>
                </v:textbox>
                <w10:wrap type="square" anchorx="page"/>
              </v:shape>
            </w:pict>
          </mc:Fallback>
        </mc:AlternateContent>
      </w:r>
      <w:r>
        <w:rPr>
          <w:color w:val="000000"/>
          <w:spacing w:val="0"/>
          <w:w w:val="100"/>
          <w:position w:val="0"/>
          <w:shd w:val="clear" w:color="auto" w:fill="auto"/>
          <w:lang w:val="ru-RU" w:eastAsia="ru-RU" w:bidi="ru-RU"/>
        </w:rPr>
        <w:t>Поддубная Ю.А.</w:t>
        <w:tab/>
        <w:t>Ведущий специалист-эксперт отдела контроля закупок;</w:t>
      </w:r>
    </w:p>
    <w:p>
      <w:pPr>
        <w:pStyle w:val="Style17"/>
        <w:keepNext w:val="0"/>
        <w:keepLines w:val="0"/>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908" w:right="785" w:bottom="797" w:left="1150" w:header="0" w:footer="3" w:gutter="0"/>
          <w:cols w:space="720"/>
          <w:noEndnote/>
          <w:rtlGutter w:val="0"/>
          <w:docGrid w:linePitch="360"/>
        </w:sectPr>
      </w:pPr>
      <w:r>
        <w:rPr>
          <w:color w:val="000000"/>
          <w:spacing w:val="0"/>
          <w:w w:val="100"/>
          <w:position w:val="0"/>
          <w:shd w:val="clear" w:color="auto" w:fill="auto"/>
          <w:lang w:val="ru-RU" w:eastAsia="ru-RU" w:bidi="ru-RU"/>
        </w:rPr>
        <w:t>ООО «Центр документации»; 163000, г. Архангельск, пл. Ленина, д.4, оф.2; ИНН 2901204236; зак. 30, тир. 10000, 10.11.2022</w:t>
      </w:r>
    </w:p>
    <w:p>
      <w:pPr>
        <w:pStyle w:val="Style2"/>
        <w:keepNext w:val="0"/>
        <w:keepLines w:val="0"/>
        <w:widowControl w:val="0"/>
        <w:shd w:val="clear" w:color="auto" w:fill="auto"/>
        <w:bidi w:val="0"/>
        <w:spacing w:before="0" w:after="100"/>
        <w:ind w:left="0" w:right="0" w:firstLine="90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4"/>
        <w:keepNext/>
        <w:keepLines/>
        <w:widowControl w:val="0"/>
        <w:shd w:val="clear" w:color="auto" w:fill="auto"/>
        <w:bidi w:val="0"/>
        <w:spacing w:before="0" w:after="0" w:line="240" w:lineRule="auto"/>
        <w:ind w:left="0" w:right="0" w:firstLine="720"/>
        <w:jc w:val="both"/>
      </w:pPr>
      <w:bookmarkStart w:id="4" w:name="bookmark4"/>
      <w:r>
        <w:rPr>
          <w:color w:val="000000"/>
          <w:spacing w:val="0"/>
          <w:w w:val="100"/>
          <w:position w:val="0"/>
          <w:shd w:val="clear" w:color="auto" w:fill="auto"/>
          <w:lang w:val="ru-RU" w:eastAsia="ru-RU" w:bidi="ru-RU"/>
        </w:rPr>
        <w:t>в присутствии представителей от:</w:t>
      </w:r>
      <w:bookmarkEnd w:id="4"/>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Коломейцева Н.В (паспорт гражданина), Юрова П.С. (доверенность от 21.11.2022;</w:t>
      </w:r>
    </w:p>
    <w:p>
      <w:pPr>
        <w:pStyle w:val="Style2"/>
        <w:keepNext w:val="0"/>
        <w:keepLines w:val="0"/>
        <w:widowControl w:val="0"/>
        <w:shd w:val="clear" w:color="auto" w:fill="auto"/>
        <w:bidi w:val="0"/>
        <w:spacing w:before="0" w:after="0" w:line="252" w:lineRule="auto"/>
        <w:ind w:left="0" w:right="0" w:firstLine="720"/>
        <w:jc w:val="both"/>
      </w:pPr>
      <w:r>
        <w:rPr>
          <w:b/>
          <w:bCs/>
          <w:color w:val="000000"/>
          <w:spacing w:val="0"/>
          <w:w w:val="100"/>
          <w:position w:val="0"/>
          <w:shd w:val="clear" w:color="auto" w:fill="auto"/>
          <w:lang w:val="ru-RU" w:eastAsia="ru-RU" w:bidi="ru-RU"/>
        </w:rPr>
        <w:t xml:space="preserve">Заказчика - ГБУЗ Архангельской области «Виноградовская центральная районная больница»: </w:t>
      </w:r>
      <w:r>
        <w:rPr>
          <w:color w:val="000000"/>
          <w:spacing w:val="0"/>
          <w:w w:val="100"/>
          <w:position w:val="0"/>
          <w:shd w:val="clear" w:color="auto" w:fill="auto"/>
          <w:lang w:val="ru-RU" w:eastAsia="ru-RU" w:bidi="ru-RU"/>
        </w:rPr>
        <w:t>Якимовой П.А. (доверенность от 28.04.2023 № 1);</w:t>
      </w:r>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Коротковой И.Ю (доверенность от 02.05.2023 № 83-Д);</w:t>
      </w:r>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Участника закупки ООО «Медицинский союз»: </w:t>
      </w:r>
      <w:r>
        <w:rPr>
          <w:color w:val="000000"/>
          <w:spacing w:val="0"/>
          <w:w w:val="100"/>
          <w:position w:val="0"/>
          <w:shd w:val="clear" w:color="auto" w:fill="auto"/>
          <w:lang w:val="ru-RU" w:eastAsia="ru-RU" w:bidi="ru-RU"/>
        </w:rPr>
        <w:t>Пучкова А.Н. (доверенность от 27.04.2023 № 5);</w:t>
      </w:r>
    </w:p>
    <w:p>
      <w:pPr>
        <w:pStyle w:val="Style2"/>
        <w:keepNext w:val="0"/>
        <w:keepLines w:val="0"/>
        <w:widowControl w:val="0"/>
        <w:shd w:val="clear" w:color="auto" w:fill="auto"/>
        <w:bidi w:val="0"/>
        <w:spacing w:before="0" w:after="200" w:line="240" w:lineRule="auto"/>
        <w:ind w:left="0" w:right="0" w:firstLine="720"/>
        <w:jc w:val="both"/>
      </w:pPr>
      <w:r>
        <w:rPr>
          <w:b/>
          <w:bCs/>
          <w:color w:val="000000"/>
          <w:spacing w:val="0"/>
          <w:w w:val="100"/>
          <w:position w:val="0"/>
          <w:shd w:val="clear" w:color="auto" w:fill="auto"/>
          <w:lang w:val="ru-RU" w:eastAsia="ru-RU" w:bidi="ru-RU"/>
        </w:rPr>
        <w:t xml:space="preserve">Заказчик - ГБУЗ Архангельской области «Лешуконская центральная районная больница» </w:t>
      </w:r>
      <w:r>
        <w:rPr>
          <w:color w:val="000000"/>
          <w:spacing w:val="0"/>
          <w:w w:val="100"/>
          <w:position w:val="0"/>
          <w:shd w:val="clear" w:color="auto" w:fill="auto"/>
          <w:lang w:val="ru-RU" w:eastAsia="ru-RU" w:bidi="ru-RU"/>
        </w:rPr>
        <w:t>уведомлен надлежащим образом о времени и месте рассмотрения настоящего дела, своего представителя не направил.</w:t>
      </w:r>
    </w:p>
    <w:p>
      <w:pPr>
        <w:pStyle w:val="Style14"/>
        <w:keepNext/>
        <w:keepLines/>
        <w:widowControl w:val="0"/>
        <w:shd w:val="clear" w:color="auto" w:fill="auto"/>
        <w:bidi w:val="0"/>
        <w:spacing w:before="0" w:after="0"/>
        <w:ind w:left="0" w:right="0" w:firstLine="0"/>
        <w:jc w:val="center"/>
      </w:pPr>
      <w:bookmarkStart w:id="6" w:name="bookmark6"/>
      <w:r>
        <w:rPr>
          <w:color w:val="000000"/>
          <w:spacing w:val="0"/>
          <w:w w:val="100"/>
          <w:position w:val="0"/>
          <w:u w:val="none"/>
          <w:shd w:val="clear" w:color="auto" w:fill="auto"/>
          <w:lang w:val="ru-RU" w:eastAsia="ru-RU" w:bidi="ru-RU"/>
        </w:rPr>
        <w:t>УСТАНОВИЛА:</w:t>
      </w:r>
      <w:bookmarkEnd w:id="6"/>
    </w:p>
    <w:p>
      <w:pPr>
        <w:pStyle w:val="Style2"/>
        <w:keepNext w:val="0"/>
        <w:keepLines w:val="0"/>
        <w:widowControl w:val="0"/>
        <w:shd w:val="clear" w:color="auto" w:fill="auto"/>
        <w:bidi w:val="0"/>
        <w:spacing w:before="0" w:after="260" w:line="257" w:lineRule="auto"/>
        <w:ind w:left="0" w:right="0" w:firstLine="720"/>
        <w:jc w:val="both"/>
      </w:pPr>
      <w:r>
        <w:rPr>
          <w:color w:val="000000"/>
          <w:spacing w:val="0"/>
          <w:w w:val="100"/>
          <w:position w:val="0"/>
          <w:shd w:val="clear" w:color="auto" w:fill="auto"/>
          <w:lang w:val="ru-RU" w:eastAsia="ru-RU" w:bidi="ru-RU"/>
        </w:rPr>
        <w:t>25 апреля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Индивидуального предпринимателя Коломейцева Николая Валерьевича (далее - 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аукционная комиссия), Заказчиков - ГБУЗ Архангельской области «Виноградовская центральная районная больница» (далее - Заказчик 1), ГБУЗ Архангельской области «Лешуконская центральная районная больница» (далее - Заказчик 2), при проведении электронного аукциона на право заключения контракта на поставку системы ультразвуковой визуализации универсальной, с питанием от сети (извещение №0124200000623002240).</w:t>
      </w:r>
    </w:p>
    <w:p>
      <w:pPr>
        <w:pStyle w:val="Style14"/>
        <w:keepNext/>
        <w:keepLines/>
        <w:widowControl w:val="0"/>
        <w:shd w:val="clear" w:color="auto" w:fill="auto"/>
        <w:bidi w:val="0"/>
        <w:spacing w:before="0" w:after="0"/>
        <w:ind w:left="0" w:right="0" w:firstLine="720"/>
        <w:jc w:val="both"/>
      </w:pPr>
      <w:bookmarkStart w:id="8" w:name="bookmark8"/>
      <w:r>
        <w:rPr>
          <w:color w:val="000000"/>
          <w:spacing w:val="0"/>
          <w:w w:val="100"/>
          <w:position w:val="0"/>
          <w:shd w:val="clear" w:color="auto" w:fill="auto"/>
          <w:lang w:val="ru-RU" w:eastAsia="ru-RU" w:bidi="ru-RU"/>
        </w:rPr>
        <w:t>Содержание жалобы:</w:t>
      </w:r>
      <w:bookmarkEnd w:id="8"/>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Обжалуются действия аукционной комиссии в связи с отклонением заявки ИП Коломейцева Н.В. по результатам рассмотрения заявок на участие в электронном аукционе.</w:t>
      </w:r>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Уполномоченный орган не согласен с доводами Заявителя и основаниям, изложенным в объяснении по жалобе от 27.04.2023 № 314-05-262.</w:t>
      </w:r>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Заказчик 1 не согласен с доводами Заявителя по основаниям, изложенным в объяснении по жалобе от 28.04.2023 № 33/7.</w:t>
      </w:r>
    </w:p>
    <w:p>
      <w:pPr>
        <w:pStyle w:val="Style2"/>
        <w:keepNext w:val="0"/>
        <w:keepLines w:val="0"/>
        <w:widowControl w:val="0"/>
        <w:shd w:val="clear" w:color="auto" w:fill="auto"/>
        <w:bidi w:val="0"/>
        <w:spacing w:before="0" w:after="200" w:line="283" w:lineRule="auto"/>
        <w:ind w:left="0" w:right="0" w:firstLine="720"/>
        <w:jc w:val="both"/>
      </w:pPr>
      <w:r>
        <w:rPr>
          <w:color w:val="000000"/>
          <w:spacing w:val="0"/>
          <w:w w:val="100"/>
          <w:position w:val="0"/>
          <w:shd w:val="clear" w:color="auto" w:fill="auto"/>
          <w:lang w:val="ru-RU" w:eastAsia="ru-RU" w:bidi="ru-RU"/>
        </w:rPr>
        <w:t>Заказчик 2 письменных объяснений по жалобе в адрес Архангельского УФАС России не представил.</w:t>
      </w:r>
    </w:p>
    <w:p>
      <w:pPr>
        <w:pStyle w:val="Style2"/>
        <w:keepNext w:val="0"/>
        <w:keepLines w:val="0"/>
        <w:widowControl w:val="0"/>
        <w:shd w:val="clear" w:color="auto" w:fill="auto"/>
        <w:bidi w:val="0"/>
        <w:spacing w:before="0" w:after="0" w:line="252" w:lineRule="auto"/>
        <w:ind w:left="0" w:right="0" w:firstLine="720"/>
        <w:jc w:val="both"/>
      </w:pPr>
      <w:r>
        <w:rPr>
          <w:b/>
          <w:bCs/>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line="252" w:lineRule="auto"/>
        <w:ind w:left="0" w:right="0" w:firstLine="720"/>
        <w:jc w:val="both"/>
        <w:sectPr>
          <w:headerReference w:type="default" r:id="rId9"/>
          <w:footnotePr>
            <w:pos w:val="pageBottom"/>
            <w:numFmt w:val="decimal"/>
            <w:numRestart w:val="continuous"/>
          </w:footnotePr>
          <w:pgSz w:w="11900" w:h="16840"/>
          <w:pgMar w:top="908" w:right="785" w:bottom="797" w:left="1150" w:header="0" w:footer="369" w:gutter="0"/>
          <w:pgNumType w:start="12"/>
          <w:cols w:space="720"/>
          <w:noEndnote/>
          <w:rtlGutter w:val="0"/>
          <w:docGrid w:linePitch="360"/>
        </w:sectPr>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2"/>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11.04.2023 Уполномоченным органом на официальном сайте единой информационной системы в сфере закупок в сети Интернет 1тПр://хакирк1.доу.ги размещено извещение №0124200000623002240 о проведении электронного аукциона на право заключения контракта на поставку системы ультразвуковой визуализации универсальной, с питанием от сети (далее — Извещение).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- 10 000 000,00 рублей.</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от 21.04.2023 на участие в электронном аукционе было подано 4 заявки, которым был присвоены идентификационные номера 114058246,114057947, 114029202, 114060334.</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 результатам подведения итогов определения поставщика (подрядчика, исполнителя) все заявки были отклонена, аукцион признан несостоявшимся.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ходе изучения материалов дела установлено, что заявка Заявителя была зарегистрирована под идентификационным номером 114058246.</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указанному протоколу подведения итогов определения поставщика единственная заявка отклонена по следующему основанию: </w:t>
      </w:r>
      <w:r>
        <w:rPr>
          <w:i/>
          <w:iCs/>
          <w:color w:val="000000"/>
          <w:spacing w:val="0"/>
          <w:w w:val="100"/>
          <w:position w:val="0"/>
          <w:shd w:val="clear" w:color="auto" w:fill="auto"/>
          <w:lang w:val="ru-RU" w:eastAsia="ru-RU" w:bidi="ru-RU"/>
        </w:rPr>
        <w:t>«В соответствии с подпунктом а) пункта 1 части 5 статьи 49 Закона 44-ФЗ заявка на участие в закупке отклонена по основаниям, предусмотренным пунктом 1 части 12 статьи 48 Закона 44-ФЗ, в связи с несоответствием информации и документов, содержащихся в заявке на участие в закупке требованиям, предусмотренным извещением об осуществлении закупки в соответствии с Законом 44-ФЗ (за исключением информации и документов, предусмотренных пунктами 2 и 3 части 6 статьи 43 Закона 44-ФЗ), а именно:</w:t>
      </w:r>
    </w:p>
    <w:p>
      <w:pPr>
        <w:pStyle w:val="Style2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характеристики предлагаемого участником закупки товара не соответствуют показателям, установленным в описании объекта закупки (непредставление диапазонного значения показателя):</w:t>
      </w:r>
    </w:p>
    <w:tbl>
      <w:tblPr>
        <w:tblOverlap w:val="never"/>
        <w:jc w:val="center"/>
        <w:tblLayout w:type="fixed"/>
      </w:tblPr>
      <w:tblGrid>
        <w:gridCol w:w="557"/>
        <w:gridCol w:w="2736"/>
        <w:gridCol w:w="984"/>
        <w:gridCol w:w="715"/>
        <w:gridCol w:w="3005"/>
        <w:gridCol w:w="840"/>
        <w:gridCol w:w="720"/>
      </w:tblGrid>
      <w:tr>
        <w:trPr>
          <w:trHeight w:val="538"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57"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 п/п</w:t>
            </w:r>
          </w:p>
        </w:tc>
        <w:tc>
          <w:tcPr>
            <w:gridSpan w:val="3"/>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71"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характеристики товара, установленные заказчиком</w:t>
            </w:r>
          </w:p>
        </w:tc>
        <w:tc>
          <w:tcPr>
            <w:gridSpan w:val="3"/>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характеристики товара, предлагаемого для поставки участником закупки</w:t>
            </w:r>
          </w:p>
        </w:tc>
      </w:tr>
      <w:tr>
        <w:trPr>
          <w:trHeight w:val="475" w:hRule="exact"/>
        </w:trPr>
        <w:tc>
          <w:tcPr>
            <w:tcBorders>
              <w:top w:val="single" w:sz="4"/>
              <w:left w:val="single" w:sz="4"/>
            </w:tcBorders>
            <w:shd w:val="clear" w:color="auto" w:fill="auto"/>
            <w:vAlign w:val="top"/>
          </w:tcPr>
          <w:p>
            <w:pPr>
              <w:widowControl w:val="0"/>
              <w:rPr>
                <w:sz w:val="10"/>
                <w:szCs w:val="10"/>
              </w:rPr>
            </w:pPr>
          </w:p>
        </w:tc>
        <w:tc>
          <w:tcPr>
            <w:gridSpan w:val="3"/>
            <w:tcBorders>
              <w:top w:val="single" w:sz="4"/>
              <w:left w:val="single" w:sz="4"/>
            </w:tcBorders>
            <w:shd w:val="clear" w:color="auto" w:fill="auto"/>
            <w:vAlign w:val="bottom"/>
          </w:tcPr>
          <w:p>
            <w:pPr>
              <w:pStyle w:val="Style26"/>
              <w:keepNext w:val="0"/>
              <w:keepLines w:val="0"/>
              <w:widowControl w:val="0"/>
              <w:shd w:val="clear" w:color="auto" w:fill="auto"/>
              <w:tabs>
                <w:tab w:pos="1234" w:val="left"/>
                <w:tab w:pos="3077"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Система</w:t>
              <w:tab/>
              <w:t>ультразвуковой</w:t>
              <w:tab/>
              <w:t>визуализации</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универсальная, с питанием от сети</w:t>
            </w:r>
          </w:p>
        </w:tc>
        <w:tc>
          <w:tcPr>
            <w:gridSpan w:val="3"/>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Система ультразвуковая цифровая цветовая доплеровская СНМОГ</w:t>
            </w:r>
          </w:p>
        </w:tc>
      </w:tr>
      <w:tr>
        <w:trPr>
          <w:trHeight w:val="27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17"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34</w:t>
            </w:r>
          </w:p>
        </w:tc>
        <w:tc>
          <w:tcPr>
            <w:tcBorders>
              <w:top w:val="single" w:sz="4"/>
              <w:left w:val="single" w:sz="4"/>
            </w:tcBorders>
            <w:shd w:val="clear" w:color="auto" w:fill="auto"/>
            <w:vAlign w:val="bottom"/>
          </w:tcPr>
          <w:p>
            <w:pPr>
              <w:pStyle w:val="Style26"/>
              <w:keepNext w:val="0"/>
              <w:keepLines w:val="0"/>
              <w:widowControl w:val="0"/>
              <w:shd w:val="clear" w:color="auto" w:fill="auto"/>
              <w:tabs>
                <w:tab w:pos="1565"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Минимальная</w:t>
              <w:tab/>
              <w:t>частота</w:t>
            </w:r>
          </w:p>
          <w:p>
            <w:pPr>
              <w:pStyle w:val="Style26"/>
              <w:keepNext w:val="0"/>
              <w:keepLines w:val="0"/>
              <w:widowControl w:val="0"/>
              <w:shd w:val="clear" w:color="auto" w:fill="auto"/>
              <w:tabs>
                <w:tab w:pos="1560"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сканирования</w:t>
              <w:tab/>
              <w:t>(Доступно</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b/>
                <w:bCs/>
                <w:i/>
                <w:iCs/>
                <w:color w:val="000000"/>
                <w:spacing w:val="0"/>
                <w:w w:val="100"/>
                <w:position w:val="0"/>
                <w:sz w:val="20"/>
                <w:szCs w:val="20"/>
                <w:shd w:val="clear" w:color="auto" w:fill="auto"/>
                <w:lang w:val="ru-RU" w:eastAsia="ru-RU" w:bidi="ru-RU"/>
              </w:rPr>
              <w:t>4,1-6</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c>
          <w:tcPr>
            <w:tcBorders>
              <w:top w:val="single" w:sz="4"/>
              <w:left w:val="single" w:sz="4"/>
            </w:tcBorders>
            <w:shd w:val="clear" w:color="auto" w:fill="auto"/>
            <w:vAlign w:val="bottom"/>
          </w:tcPr>
          <w:p>
            <w:pPr>
              <w:pStyle w:val="Style26"/>
              <w:keepNext w:val="0"/>
              <w:keepLines w:val="0"/>
              <w:widowControl w:val="0"/>
              <w:shd w:val="clear" w:color="auto" w:fill="auto"/>
              <w:tabs>
                <w:tab w:pos="2011" w:val="left"/>
              </w:tabs>
              <w:bidi w:val="0"/>
              <w:spacing w:before="0" w:after="0" w:line="233"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Минимальная</w:t>
              <w:tab/>
              <w:t>частота</w:t>
            </w:r>
          </w:p>
          <w:p>
            <w:pPr>
              <w:pStyle w:val="Style26"/>
              <w:keepNext w:val="0"/>
              <w:keepLines w:val="0"/>
              <w:widowControl w:val="0"/>
              <w:shd w:val="clear" w:color="auto" w:fill="auto"/>
              <w:bidi w:val="0"/>
              <w:spacing w:before="0" w:after="0" w:line="233"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сканирования (Доступно только при выборе Датчик линейный №1 -Да)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b/>
                <w:bCs/>
                <w:i/>
                <w:iCs/>
                <w:color w:val="000000"/>
                <w:spacing w:val="0"/>
                <w:w w:val="100"/>
                <w:position w:val="0"/>
                <w:sz w:val="20"/>
                <w:szCs w:val="20"/>
                <w:shd w:val="clear" w:color="auto" w:fill="auto"/>
                <w:lang w:val="ru-RU" w:eastAsia="ru-RU" w:bidi="ru-RU"/>
              </w:rPr>
              <w:t>6</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r>
      <w:tr>
        <w:trPr>
          <w:trHeight w:val="936"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35</w:t>
            </w:r>
          </w:p>
        </w:tc>
        <w:tc>
          <w:tcPr>
            <w:tcBorders>
              <w:top w:val="single" w:sz="4"/>
              <w:left w:val="single" w:sz="4"/>
            </w:tcBorders>
            <w:shd w:val="clear" w:color="auto" w:fill="auto"/>
            <w:vAlign w:val="bottom"/>
          </w:tcPr>
          <w:p>
            <w:pPr>
              <w:pStyle w:val="Style26"/>
              <w:keepNext w:val="0"/>
              <w:keepLines w:val="0"/>
              <w:widowControl w:val="0"/>
              <w:shd w:val="clear" w:color="auto" w:fill="auto"/>
              <w:tabs>
                <w:tab w:pos="1570"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Максимальная</w:t>
              <w:tab/>
              <w:t>частота</w:t>
            </w:r>
          </w:p>
          <w:p>
            <w:pPr>
              <w:pStyle w:val="Style26"/>
              <w:keepNext w:val="0"/>
              <w:keepLines w:val="0"/>
              <w:widowControl w:val="0"/>
              <w:shd w:val="clear" w:color="auto" w:fill="auto"/>
              <w:tabs>
                <w:tab w:pos="1560"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сканирования</w:t>
              <w:tab/>
              <w:t>(Доступно</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b/>
                <w:bCs/>
                <w:i/>
                <w:iCs/>
                <w:color w:val="000000"/>
                <w:spacing w:val="0"/>
                <w:w w:val="100"/>
                <w:position w:val="0"/>
                <w:sz w:val="20"/>
                <w:szCs w:val="20"/>
                <w:shd w:val="clear" w:color="auto" w:fill="auto"/>
                <w:lang w:val="ru-RU" w:eastAsia="ru-RU" w:bidi="ru-RU"/>
              </w:rPr>
              <w:t>9,8 - 12</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c>
          <w:tcPr>
            <w:tcBorders>
              <w:top w:val="single" w:sz="4"/>
              <w:left w:val="single" w:sz="4"/>
            </w:tcBorders>
            <w:shd w:val="clear" w:color="auto" w:fill="auto"/>
            <w:vAlign w:val="bottom"/>
          </w:tcPr>
          <w:p>
            <w:pPr>
              <w:pStyle w:val="Style26"/>
              <w:keepNext w:val="0"/>
              <w:keepLines w:val="0"/>
              <w:widowControl w:val="0"/>
              <w:shd w:val="clear" w:color="auto" w:fill="auto"/>
              <w:tabs>
                <w:tab w:pos="2011"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Максимальная</w:t>
              <w:tab/>
              <w:t>частота</w:t>
            </w:r>
          </w:p>
          <w:p>
            <w:pPr>
              <w:pStyle w:val="Style26"/>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b/>
                <w:bCs/>
                <w:i/>
                <w:iCs/>
                <w:color w:val="000000"/>
                <w:spacing w:val="0"/>
                <w:w w:val="100"/>
                <w:position w:val="0"/>
                <w:sz w:val="20"/>
                <w:szCs w:val="20"/>
                <w:shd w:val="clear" w:color="auto" w:fill="auto"/>
                <w:lang w:val="ru-RU" w:eastAsia="ru-RU" w:bidi="ru-RU"/>
              </w:rPr>
              <w:t>12</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r>
      <w:tr>
        <w:trPr>
          <w:trHeight w:val="1181" w:hRule="exact"/>
        </w:trPr>
        <w:tc>
          <w:tcPr>
            <w:tcBorders>
              <w:top w:val="single" w:sz="4"/>
              <w:left w:val="single" w:sz="4"/>
              <w:bottom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36</w:t>
            </w:r>
          </w:p>
        </w:tc>
        <w:tc>
          <w:tcPr>
            <w:tcBorders>
              <w:top w:val="single" w:sz="4"/>
              <w:left w:val="single" w:sz="4"/>
              <w:bottom w:val="single" w:sz="4"/>
            </w:tcBorders>
            <w:shd w:val="clear" w:color="auto" w:fill="auto"/>
            <w:vAlign w:val="bottom"/>
          </w:tcPr>
          <w:p>
            <w:pPr>
              <w:pStyle w:val="Style26"/>
              <w:keepNext w:val="0"/>
              <w:keepLines w:val="0"/>
              <w:widowControl w:val="0"/>
              <w:shd w:val="clear" w:color="auto" w:fill="auto"/>
              <w:tabs>
                <w:tab w:pos="1363"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Апертура (максимальный размер</w:t>
              <w:tab/>
              <w:t>сканирующей</w:t>
            </w:r>
          </w:p>
          <w:p>
            <w:pPr>
              <w:pStyle w:val="Style26"/>
              <w:keepNext w:val="0"/>
              <w:keepLines w:val="0"/>
              <w:widowControl w:val="0"/>
              <w:shd w:val="clear" w:color="auto" w:fill="auto"/>
              <w:tabs>
                <w:tab w:pos="1594" w:val="left"/>
              </w:tabs>
              <w:bidi w:val="0"/>
              <w:spacing w:before="0" w:after="0" w:line="223"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поверхности)</w:t>
              <w:tab/>
              <w:t>(Доступно</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только при выборе Датчик</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линейный №1 - Да)</w:t>
            </w:r>
          </w:p>
        </w:tc>
        <w:tc>
          <w:tcPr>
            <w:tcBorders>
              <w:top w:val="single" w:sz="4"/>
              <w:left w:val="single" w:sz="4"/>
              <w:bottom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b/>
                <w:bCs/>
                <w:i/>
                <w:iCs/>
                <w:color w:val="000000"/>
                <w:spacing w:val="0"/>
                <w:w w:val="100"/>
                <w:position w:val="0"/>
                <w:sz w:val="20"/>
                <w:szCs w:val="20"/>
                <w:shd w:val="clear" w:color="auto" w:fill="auto"/>
                <w:lang w:val="ru-RU" w:eastAsia="ru-RU" w:bidi="ru-RU"/>
              </w:rPr>
              <w:t>27-46</w:t>
            </w:r>
          </w:p>
        </w:tc>
        <w:tc>
          <w:tcPr>
            <w:tcBorders>
              <w:top w:val="single" w:sz="4"/>
              <w:left w:val="single" w:sz="4"/>
              <w:bottom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14"/>
                <w:szCs w:val="14"/>
              </w:rPr>
            </w:pPr>
            <w:r>
              <w:rPr>
                <w:b/>
                <w:bCs/>
                <w:i/>
                <w:iCs/>
                <w:color w:val="000000"/>
                <w:spacing w:val="0"/>
                <w:w w:val="100"/>
                <w:position w:val="0"/>
                <w:sz w:val="14"/>
                <w:szCs w:val="14"/>
                <w:shd w:val="clear" w:color="auto" w:fill="auto"/>
                <w:lang w:val="ru-RU" w:eastAsia="ru-RU" w:bidi="ru-RU"/>
              </w:rPr>
              <w:t>ММ</w:t>
            </w:r>
          </w:p>
        </w:tc>
        <w:tc>
          <w:tcPr>
            <w:tcBorders>
              <w:top w:val="single" w:sz="4"/>
              <w:left w:val="single" w:sz="4"/>
              <w:bottom w:val="single" w:sz="4"/>
            </w:tcBorders>
            <w:shd w:val="clear" w:color="auto" w:fill="auto"/>
            <w:vAlign w:val="bottom"/>
          </w:tcPr>
          <w:p>
            <w:pPr>
              <w:pStyle w:val="Style26"/>
              <w:keepNext w:val="0"/>
              <w:keepLines w:val="0"/>
              <w:widowControl w:val="0"/>
              <w:shd w:val="clear" w:color="auto" w:fill="auto"/>
              <w:tabs>
                <w:tab w:pos="1454"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Апертура</w:t>
              <w:tab/>
              <w:t>(максимальный</w:t>
            </w:r>
          </w:p>
          <w:p>
            <w:pPr>
              <w:pStyle w:val="Style26"/>
              <w:keepNext w:val="0"/>
              <w:keepLines w:val="0"/>
              <w:widowControl w:val="0"/>
              <w:shd w:val="clear" w:color="auto" w:fill="auto"/>
              <w:tabs>
                <w:tab w:pos="1646"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размер</w:t>
              <w:tab/>
              <w:t>сканирующей</w:t>
            </w:r>
          </w:p>
          <w:p>
            <w:pPr>
              <w:pStyle w:val="Style26"/>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поверхности) (Доступно только при выборе Датчик линейный №1 -Да)</w:t>
            </w:r>
          </w:p>
        </w:tc>
        <w:tc>
          <w:tcPr>
            <w:tcBorders>
              <w:top w:val="single" w:sz="4"/>
              <w:left w:val="single" w:sz="4"/>
              <w:bottom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b/>
                <w:bCs/>
                <w:i/>
                <w:iCs/>
                <w:color w:val="000000"/>
                <w:spacing w:val="0"/>
                <w:w w:val="100"/>
                <w:position w:val="0"/>
                <w:sz w:val="20"/>
                <w:szCs w:val="20"/>
                <w:shd w:val="clear" w:color="auto" w:fill="auto"/>
                <w:lang w:val="ru-RU" w:eastAsia="ru-RU" w:bidi="ru-RU"/>
              </w:rPr>
              <w:t>40</w:t>
            </w:r>
          </w:p>
        </w:tc>
        <w:tc>
          <w:tcPr>
            <w:tcBorders>
              <w:top w:val="single" w:sz="4"/>
              <w:left w:val="single" w:sz="4"/>
              <w:bottom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14"/>
                <w:szCs w:val="14"/>
              </w:rPr>
            </w:pPr>
            <w:r>
              <w:rPr>
                <w:b/>
                <w:bCs/>
                <w:i/>
                <w:iCs/>
                <w:color w:val="000000"/>
                <w:spacing w:val="0"/>
                <w:w w:val="100"/>
                <w:position w:val="0"/>
                <w:sz w:val="14"/>
                <w:szCs w:val="14"/>
                <w:shd w:val="clear" w:color="auto" w:fill="auto"/>
                <w:lang w:val="ru-RU" w:eastAsia="ru-RU" w:bidi="ru-RU"/>
              </w:rPr>
              <w:t>ММ</w:t>
            </w:r>
          </w:p>
        </w:tc>
      </w:tr>
    </w:tbl>
    <w:p>
      <w:pPr>
        <w:widowControl w:val="0"/>
        <w:spacing w:line="1" w:lineRule="exact"/>
        <w:sectPr>
          <w:headerReference w:type="default" r:id="rId10"/>
          <w:footnotePr>
            <w:pos w:val="pageBottom"/>
            <w:numFmt w:val="decimal"/>
            <w:numRestart w:val="continuous"/>
          </w:footnotePr>
          <w:pgSz w:w="11900" w:h="16840"/>
          <w:pgMar w:top="908" w:right="785" w:bottom="797" w:left="1150" w:header="0" w:footer="369" w:gutter="0"/>
          <w:pgNumType w:start="3"/>
          <w:cols w:space="720"/>
          <w:noEndnote/>
          <w:rtlGutter w:val="0"/>
          <w:docGrid w:linePitch="360"/>
        </w:sectPr>
      </w:pPr>
    </w:p>
    <w:tbl>
      <w:tblPr>
        <w:tblOverlap w:val="never"/>
        <w:jc w:val="center"/>
        <w:tblLayout w:type="fixed"/>
      </w:tblPr>
      <w:tblGrid>
        <w:gridCol w:w="571"/>
        <w:gridCol w:w="2712"/>
        <w:gridCol w:w="984"/>
        <w:gridCol w:w="710"/>
        <w:gridCol w:w="3000"/>
        <w:gridCol w:w="830"/>
        <w:gridCol w:w="720"/>
      </w:tblGrid>
      <w:tr>
        <w:trPr>
          <w:trHeight w:val="33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07"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56</w:t>
            </w:r>
          </w:p>
        </w:tc>
        <w:tc>
          <w:tcPr>
            <w:tcBorders>
              <w:top w:val="single" w:sz="4"/>
              <w:left w:val="single" w:sz="4"/>
            </w:tcBorders>
            <w:shd w:val="clear" w:color="auto" w:fill="auto"/>
            <w:vAlign w:val="bottom"/>
          </w:tcPr>
          <w:p>
            <w:pPr>
              <w:pStyle w:val="Style26"/>
              <w:keepNext w:val="0"/>
              <w:keepLines w:val="0"/>
              <w:widowControl w:val="0"/>
              <w:shd w:val="clear" w:color="auto" w:fill="auto"/>
              <w:tabs>
                <w:tab w:pos="1738"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Конфигурация</w:t>
              <w:tab/>
              <w:t>датчика</w:t>
            </w:r>
          </w:p>
          <w:p>
            <w:pPr>
              <w:pStyle w:val="Style26"/>
              <w:keepNext w:val="0"/>
              <w:keepLines w:val="0"/>
              <w:widowControl w:val="0"/>
              <w:shd w:val="clear" w:color="auto" w:fill="auto"/>
              <w:tabs>
                <w:tab w:pos="1733"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(Доступно только при выборе</w:t>
              <w:tab/>
              <w:t>Датчик</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дополнительный №1 - Да)</w:t>
            </w:r>
          </w:p>
        </w:tc>
        <w:tc>
          <w:tcPr>
            <w:gridSpan w:val="2"/>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33"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Карандашный с частотой 1,9-2 МГц</w:t>
            </w:r>
          </w:p>
        </w:tc>
        <w:tc>
          <w:tcPr>
            <w:tcBorders>
              <w:top w:val="single" w:sz="4"/>
              <w:left w:val="single" w:sz="4"/>
            </w:tcBorders>
            <w:shd w:val="clear" w:color="auto" w:fill="auto"/>
            <w:vAlign w:val="bottom"/>
          </w:tcPr>
          <w:p>
            <w:pPr>
              <w:pStyle w:val="Style26"/>
              <w:keepNext w:val="0"/>
              <w:keepLines w:val="0"/>
              <w:widowControl w:val="0"/>
              <w:shd w:val="clear" w:color="auto" w:fill="auto"/>
              <w:tabs>
                <w:tab w:pos="2050"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Конфигурация</w:t>
              <w:tab/>
              <w:t>датчика</w:t>
            </w:r>
          </w:p>
          <w:p>
            <w:pPr>
              <w:pStyle w:val="Style26"/>
              <w:keepNext w:val="0"/>
              <w:keepLines w:val="0"/>
              <w:widowControl w:val="0"/>
              <w:shd w:val="clear" w:color="auto" w:fill="auto"/>
              <w:bidi w:val="0"/>
              <w:spacing w:before="0" w:after="0"/>
              <w:ind w:left="0" w:right="0" w:firstLine="0"/>
              <w:jc w:val="both"/>
              <w:rPr>
                <w:sz w:val="20"/>
                <w:szCs w:val="20"/>
              </w:rPr>
            </w:pPr>
            <w:r>
              <w:rPr>
                <w:i/>
                <w:iCs/>
                <w:color w:val="000000"/>
                <w:spacing w:val="0"/>
                <w:w w:val="100"/>
                <w:position w:val="0"/>
                <w:sz w:val="20"/>
                <w:szCs w:val="20"/>
                <w:shd w:val="clear" w:color="auto" w:fill="auto"/>
                <w:lang w:val="ru-RU" w:eastAsia="ru-RU" w:bidi="ru-RU"/>
              </w:rPr>
              <w:t xml:space="preserve">(Доступно только при выборе Датчик дополнительный №1 - </w:t>
            </w:r>
            <w:r>
              <w:rPr>
                <w:i/>
                <w:iCs/>
                <w:color w:val="000000"/>
                <w:spacing w:val="0"/>
                <w:w w:val="100"/>
                <w:position w:val="0"/>
                <w:sz w:val="20"/>
                <w:szCs w:val="20"/>
                <w:u w:val="single"/>
                <w:shd w:val="clear" w:color="auto" w:fill="auto"/>
                <w:lang w:val="ru-RU" w:eastAsia="ru-RU" w:bidi="ru-RU"/>
              </w:rPr>
              <w:t>Да)</w:t>
            </w:r>
          </w:p>
        </w:tc>
        <w:tc>
          <w:tcPr>
            <w:gridSpan w:val="2"/>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26"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Карандашный с частотой 2</w:t>
            </w:r>
          </w:p>
          <w:p>
            <w:pPr>
              <w:pStyle w:val="Style26"/>
              <w:keepNext w:val="0"/>
              <w:keepLines w:val="0"/>
              <w:widowControl w:val="0"/>
              <w:shd w:val="clear" w:color="auto" w:fill="auto"/>
              <w:bidi w:val="0"/>
              <w:spacing w:before="0" w:after="0" w:line="226"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r>
      <w:tr>
        <w:trPr>
          <w:trHeight w:val="322"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24"/>
        <w:keepNext w:val="0"/>
        <w:keepLines w:val="0"/>
        <w:widowControl w:val="0"/>
        <w:shd w:val="clear" w:color="auto" w:fill="auto"/>
        <w:bidi w:val="0"/>
        <w:spacing w:before="0" w:after="0" w:line="240" w:lineRule="auto"/>
        <w:ind w:left="696" w:right="0" w:firstLine="0"/>
        <w:jc w:val="left"/>
        <w:rPr>
          <w:sz w:val="24"/>
          <w:szCs w:val="24"/>
        </w:rPr>
      </w:pPr>
      <w:r>
        <w:rPr>
          <w:rFonts w:ascii="Arial" w:eastAsia="Arial" w:hAnsi="Arial" w:cs="Arial"/>
          <w:i w:val="0"/>
          <w:iCs w:val="0"/>
          <w:color w:val="000000"/>
          <w:spacing w:val="0"/>
          <w:w w:val="100"/>
          <w:position w:val="0"/>
          <w:sz w:val="24"/>
          <w:szCs w:val="24"/>
          <w:shd w:val="clear" w:color="auto" w:fill="auto"/>
          <w:lang w:val="ru-RU" w:eastAsia="ru-RU" w:bidi="ru-RU"/>
        </w:rPr>
        <w:t>».</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Согласно подпункту "а" пункта 2 части 1 статьи 43 ФЗ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ФЗ «О контрактной системе», товарный знак (при наличии у товара товарного знака).</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В приложении «Требования к содержанию, составу заявки...» к Извещению установлены аналогичные требования.</w:t>
      </w:r>
    </w:p>
    <w:p>
      <w:pPr>
        <w:pStyle w:val="Style24"/>
        <w:keepNext w:val="0"/>
        <w:keepLines w:val="0"/>
        <w:widowControl w:val="0"/>
        <w:shd w:val="clear" w:color="auto" w:fill="auto"/>
        <w:tabs>
          <w:tab w:leader="underscore" w:pos="9509" w:val="left"/>
        </w:tabs>
        <w:bidi w:val="0"/>
        <w:spacing w:before="0" w:after="0" w:line="254" w:lineRule="auto"/>
        <w:ind w:left="0" w:right="0" w:firstLine="0"/>
        <w:jc w:val="right"/>
      </w:pPr>
      <w:r>
        <w:rPr>
          <w:i w:val="0"/>
          <w:iCs w:val="0"/>
          <w:color w:val="000000"/>
          <w:spacing w:val="0"/>
          <w:w w:val="100"/>
          <w:position w:val="0"/>
          <w:shd w:val="clear" w:color="auto" w:fill="auto"/>
          <w:lang w:val="ru-RU" w:eastAsia="ru-RU" w:bidi="ru-RU"/>
        </w:rPr>
        <w:t xml:space="preserve">Файл «Описание объекта закупки», являющееся неотъемлемой частью Извещения, </w:t>
      </w:r>
      <w:r>
        <w:rPr>
          <w:i w:val="0"/>
          <w:iCs w:val="0"/>
          <w:color w:val="000000"/>
          <w:spacing w:val="0"/>
          <w:w w:val="100"/>
          <w:position w:val="0"/>
          <w:u w:val="single"/>
          <w:shd w:val="clear" w:color="auto" w:fill="auto"/>
          <w:lang w:val="ru-RU" w:eastAsia="ru-RU" w:bidi="ru-RU"/>
        </w:rPr>
        <w:t>содержит таблицу, в которой установлены требования к товарам, в том числе:</w:t>
      </w:r>
      <w:r>
        <w:rPr>
          <w:i w:val="0"/>
          <w:iCs w:val="0"/>
          <w:color w:val="000000"/>
          <w:spacing w:val="0"/>
          <w:w w:val="100"/>
          <w:position w:val="0"/>
          <w:shd w:val="clear" w:color="auto" w:fill="auto"/>
          <w:lang w:val="ru-RU" w:eastAsia="ru-RU" w:bidi="ru-RU"/>
        </w:rPr>
        <w:tab/>
      </w:r>
    </w:p>
    <w:tbl>
      <w:tblPr>
        <w:tblOverlap w:val="never"/>
        <w:jc w:val="center"/>
        <w:tblLayout w:type="fixed"/>
      </w:tblPr>
      <w:tblGrid>
        <w:gridCol w:w="859"/>
        <w:gridCol w:w="4685"/>
        <w:gridCol w:w="2146"/>
        <w:gridCol w:w="1843"/>
      </w:tblGrid>
      <w:tr>
        <w:trPr>
          <w:trHeight w:val="720"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Единица измерения характеристики</w:t>
            </w:r>
          </w:p>
        </w:tc>
      </w:tr>
      <w:tr>
        <w:trPr>
          <w:trHeight w:val="2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75"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34</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Минимальная частота 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4.1-6</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700"/>
              <w:jc w:val="left"/>
              <w:rPr>
                <w:sz w:val="20"/>
                <w:szCs w:val="20"/>
              </w:rPr>
            </w:pPr>
            <w:r>
              <w:rPr>
                <w:color w:val="000000"/>
                <w:spacing w:val="0"/>
                <w:w w:val="100"/>
                <w:position w:val="0"/>
                <w:sz w:val="20"/>
                <w:szCs w:val="20"/>
                <w:shd w:val="clear" w:color="auto" w:fill="auto"/>
                <w:lang w:val="ru-RU" w:eastAsia="ru-RU" w:bidi="ru-RU"/>
              </w:rPr>
              <w:t>МГц</w:t>
            </w:r>
          </w:p>
        </w:tc>
      </w:tr>
      <w:tr>
        <w:trPr>
          <w:trHeight w:val="466"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35</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Максимальная частота 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9.8-12</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700"/>
              <w:jc w:val="left"/>
              <w:rPr>
                <w:sz w:val="20"/>
                <w:szCs w:val="20"/>
              </w:rPr>
            </w:pPr>
            <w:r>
              <w:rPr>
                <w:color w:val="000000"/>
                <w:spacing w:val="0"/>
                <w:w w:val="100"/>
                <w:position w:val="0"/>
                <w:sz w:val="20"/>
                <w:szCs w:val="20"/>
                <w:shd w:val="clear" w:color="auto" w:fill="auto"/>
                <w:lang w:val="ru-RU" w:eastAsia="ru-RU" w:bidi="ru-RU"/>
              </w:rPr>
              <w:t>МГц</w:t>
            </w:r>
          </w:p>
        </w:tc>
      </w:tr>
      <w:tr>
        <w:trPr>
          <w:trHeight w:val="677"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36</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33" w:lineRule="auto"/>
              <w:ind w:left="0" w:right="0" w:firstLine="0"/>
              <w:jc w:val="both"/>
              <w:rPr>
                <w:sz w:val="20"/>
                <w:szCs w:val="20"/>
              </w:rPr>
            </w:pPr>
            <w:r>
              <w:rPr>
                <w:color w:val="000000"/>
                <w:spacing w:val="0"/>
                <w:w w:val="100"/>
                <w:position w:val="0"/>
                <w:sz w:val="20"/>
                <w:szCs w:val="20"/>
                <w:shd w:val="clear" w:color="auto" w:fill="auto"/>
                <w:lang w:val="ru-RU" w:eastAsia="ru-RU" w:bidi="ru-RU"/>
              </w:rPr>
              <w:t>Апертура (максимальный размер сканирующей поверхности) (Доступно 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27-46</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700"/>
              <w:jc w:val="left"/>
              <w:rPr>
                <w:sz w:val="20"/>
                <w:szCs w:val="20"/>
              </w:rPr>
            </w:pPr>
            <w:r>
              <w:rPr>
                <w:color w:val="000000"/>
                <w:spacing w:val="0"/>
                <w:w w:val="100"/>
                <w:position w:val="0"/>
                <w:sz w:val="20"/>
                <w:szCs w:val="20"/>
                <w:shd w:val="clear" w:color="auto" w:fill="auto"/>
                <w:lang w:val="ru-RU" w:eastAsia="ru-RU" w:bidi="ru-RU"/>
              </w:rPr>
              <w:t>МГц</w:t>
            </w:r>
          </w:p>
        </w:tc>
      </w:tr>
      <w:tr>
        <w:trPr>
          <w:trHeight w:val="23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56"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56</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Конфигурация датчика (Доступно только при выборе Датчик дополнительный №1 - Да)</w:t>
            </w:r>
          </w:p>
        </w:tc>
        <w:tc>
          <w:tcPr>
            <w:tcBorders>
              <w:top w:val="single" w:sz="4"/>
              <w:left w:val="single" w:sz="4"/>
            </w:tcBorders>
            <w:shd w:val="clear" w:color="auto" w:fill="auto"/>
            <w:vAlign w:val="bottom"/>
          </w:tcPr>
          <w:p>
            <w:pPr>
              <w:pStyle w:val="Style26"/>
              <w:keepNext w:val="0"/>
              <w:keepLines w:val="0"/>
              <w:widowControl w:val="0"/>
              <w:shd w:val="clear" w:color="auto" w:fill="auto"/>
              <w:tabs>
                <w:tab w:pos="1829"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Карандашный</w:t>
              <w:tab/>
              <w:t>с</w:t>
            </w:r>
          </w:p>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частотой 1,9-2 МГц</w:t>
            </w:r>
          </w:p>
        </w:tc>
        <w:tc>
          <w:tcPr>
            <w:tcBorders>
              <w:top w:val="single" w:sz="4"/>
              <w:left w:val="single" w:sz="4"/>
              <w:right w:val="single" w:sz="4"/>
            </w:tcBorders>
            <w:shd w:val="clear" w:color="auto" w:fill="auto"/>
            <w:vAlign w:val="top"/>
          </w:tcPr>
          <w:p>
            <w:pPr>
              <w:widowControl w:val="0"/>
              <w:rPr>
                <w:sz w:val="10"/>
                <w:szCs w:val="10"/>
              </w:rPr>
            </w:pPr>
          </w:p>
        </w:tc>
      </w:tr>
      <w:tr>
        <w:trPr>
          <w:trHeight w:val="30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 . .</w:t>
            </w:r>
          </w:p>
        </w:tc>
      </w:tr>
    </w:tbl>
    <w:p>
      <w:pPr>
        <w:widowControl w:val="0"/>
        <w:spacing w:after="279" w:line="1" w:lineRule="exact"/>
      </w:pPr>
    </w:p>
    <w:p>
      <w:pPr>
        <w:widowControl w:val="0"/>
        <w:spacing w:line="1" w:lineRule="exact"/>
      </w:pPr>
    </w:p>
    <w:p>
      <w:pPr>
        <w:pStyle w:val="Style24"/>
        <w:keepNext w:val="0"/>
        <w:keepLines w:val="0"/>
        <w:widowControl w:val="0"/>
        <w:shd w:val="clear" w:color="auto" w:fill="auto"/>
        <w:bidi w:val="0"/>
        <w:spacing w:before="0" w:after="0" w:line="240" w:lineRule="auto"/>
        <w:ind w:left="0" w:right="0" w:firstLine="0"/>
        <w:jc w:val="center"/>
      </w:pPr>
      <w:r>
        <w:rPr>
          <w:i w:val="0"/>
          <w:iCs w:val="0"/>
          <w:color w:val="000000"/>
          <w:spacing w:val="0"/>
          <w:w w:val="100"/>
          <w:position w:val="0"/>
          <w:shd w:val="clear" w:color="auto" w:fill="auto"/>
          <w:lang w:val="ru-RU" w:eastAsia="ru-RU" w:bidi="ru-RU"/>
        </w:rPr>
        <w:t>Как подтверждается материалами дела, Заявителем в заявке участника предложены, в</w:t>
      </w:r>
    </w:p>
    <w:p>
      <w:pPr>
        <w:pStyle w:val="Style24"/>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u w:val="single"/>
          <w:shd w:val="clear" w:color="auto" w:fill="auto"/>
          <w:lang w:val="ru-RU" w:eastAsia="ru-RU" w:bidi="ru-RU"/>
        </w:rPr>
        <w:t>том числе следующие характеристики товара:</w:t>
      </w:r>
    </w:p>
    <w:tbl>
      <w:tblPr>
        <w:tblOverlap w:val="never"/>
        <w:jc w:val="center"/>
        <w:tblLayout w:type="fixed"/>
      </w:tblPr>
      <w:tblGrid>
        <w:gridCol w:w="854"/>
        <w:gridCol w:w="4690"/>
        <w:gridCol w:w="2146"/>
        <w:gridCol w:w="1838"/>
      </w:tblGrid>
      <w:tr>
        <w:trPr>
          <w:trHeight w:val="701"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Единица измерения характеристики</w:t>
            </w:r>
          </w:p>
        </w:tc>
      </w:tr>
      <w:tr>
        <w:trPr>
          <w:trHeight w:val="22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46"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34</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21" w:lineRule="auto"/>
              <w:ind w:left="0" w:right="0" w:firstLine="0"/>
              <w:jc w:val="both"/>
              <w:rPr>
                <w:sz w:val="20"/>
                <w:szCs w:val="20"/>
              </w:rPr>
            </w:pPr>
            <w:r>
              <w:rPr>
                <w:color w:val="000000"/>
                <w:spacing w:val="0"/>
                <w:w w:val="100"/>
                <w:position w:val="0"/>
                <w:sz w:val="20"/>
                <w:szCs w:val="20"/>
                <w:shd w:val="clear" w:color="auto" w:fill="auto"/>
                <w:lang w:val="ru-RU" w:eastAsia="ru-RU" w:bidi="ru-RU"/>
              </w:rPr>
              <w:t>Минимальная частота 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6</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700"/>
              <w:jc w:val="left"/>
              <w:rPr>
                <w:sz w:val="20"/>
                <w:szCs w:val="20"/>
              </w:rPr>
            </w:pPr>
            <w:r>
              <w:rPr>
                <w:color w:val="000000"/>
                <w:spacing w:val="0"/>
                <w:w w:val="100"/>
                <w:position w:val="0"/>
                <w:sz w:val="20"/>
                <w:szCs w:val="20"/>
                <w:shd w:val="clear" w:color="auto" w:fill="auto"/>
                <w:lang w:val="ru-RU" w:eastAsia="ru-RU" w:bidi="ru-RU"/>
              </w:rPr>
              <w:t>МГц</w:t>
            </w:r>
          </w:p>
        </w:tc>
      </w:tr>
      <w:tr>
        <w:trPr>
          <w:trHeight w:val="466"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35</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Максимальная частота 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12</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700"/>
              <w:jc w:val="left"/>
              <w:rPr>
                <w:sz w:val="20"/>
                <w:szCs w:val="20"/>
              </w:rPr>
            </w:pPr>
            <w:r>
              <w:rPr>
                <w:color w:val="000000"/>
                <w:spacing w:val="0"/>
                <w:w w:val="100"/>
                <w:position w:val="0"/>
                <w:sz w:val="20"/>
                <w:szCs w:val="20"/>
                <w:shd w:val="clear" w:color="auto" w:fill="auto"/>
                <w:lang w:val="ru-RU" w:eastAsia="ru-RU" w:bidi="ru-RU"/>
              </w:rPr>
              <w:t>МГц</w:t>
            </w:r>
          </w:p>
        </w:tc>
      </w:tr>
      <w:tr>
        <w:trPr>
          <w:trHeight w:val="710"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36</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Апертура (максимальный размер сканирующей поверхности) (Доступно только при выборе Датчик линейный №1 - Да)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40</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700"/>
              <w:jc w:val="left"/>
              <w:rPr>
                <w:sz w:val="20"/>
                <w:szCs w:val="20"/>
              </w:rPr>
            </w:pPr>
            <w:r>
              <w:rPr>
                <w:color w:val="000000"/>
                <w:spacing w:val="0"/>
                <w:w w:val="100"/>
                <w:position w:val="0"/>
                <w:sz w:val="20"/>
                <w:szCs w:val="20"/>
                <w:shd w:val="clear" w:color="auto" w:fill="auto"/>
                <w:lang w:val="ru-RU" w:eastAsia="ru-RU" w:bidi="ru-RU"/>
              </w:rPr>
              <w:t>МГц</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51"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56</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30" w:lineRule="auto"/>
              <w:ind w:left="0" w:right="0" w:firstLine="0"/>
              <w:jc w:val="both"/>
              <w:rPr>
                <w:sz w:val="20"/>
                <w:szCs w:val="20"/>
              </w:rPr>
            </w:pPr>
            <w:r>
              <w:rPr>
                <w:color w:val="000000"/>
                <w:spacing w:val="0"/>
                <w:w w:val="100"/>
                <w:position w:val="0"/>
                <w:sz w:val="20"/>
                <w:szCs w:val="20"/>
                <w:shd w:val="clear" w:color="auto" w:fill="auto"/>
                <w:lang w:val="ru-RU" w:eastAsia="ru-RU" w:bidi="ru-RU"/>
              </w:rPr>
              <w:t>Конфигурация датчика (Доступно только при выборе Датчик дополнительный №1 - Да)</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30" w:lineRule="auto"/>
              <w:ind w:left="0" w:right="0" w:firstLine="0"/>
              <w:jc w:val="center"/>
              <w:rPr>
                <w:sz w:val="20"/>
                <w:szCs w:val="20"/>
              </w:rPr>
            </w:pPr>
            <w:r>
              <w:rPr>
                <w:color w:val="000000"/>
                <w:spacing w:val="0"/>
                <w:w w:val="100"/>
                <w:position w:val="0"/>
                <w:sz w:val="20"/>
                <w:szCs w:val="20"/>
                <w:shd w:val="clear" w:color="auto" w:fill="auto"/>
                <w:lang w:val="ru-RU" w:eastAsia="ru-RU" w:bidi="ru-RU"/>
              </w:rPr>
              <w:t>Карандашный с частотой 2 МГц</w:t>
            </w:r>
          </w:p>
        </w:tc>
        <w:tc>
          <w:tcPr>
            <w:tcBorders>
              <w:top w:val="single" w:sz="4"/>
              <w:left w:val="single" w:sz="4"/>
              <w:right w:val="single" w:sz="4"/>
            </w:tcBorders>
            <w:shd w:val="clear" w:color="auto" w:fill="auto"/>
            <w:vAlign w:val="top"/>
          </w:tcPr>
          <w:p>
            <w:pPr>
              <w:widowControl w:val="0"/>
              <w:rPr>
                <w:sz w:val="10"/>
                <w:szCs w:val="10"/>
              </w:rPr>
            </w:pPr>
          </w:p>
        </w:tc>
      </w:tr>
      <w:tr>
        <w:trPr>
          <w:trHeight w:val="293"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79" w:line="1" w:lineRule="exact"/>
      </w:pPr>
    </w:p>
    <w:p>
      <w:pPr>
        <w:pStyle w:val="Style2"/>
        <w:keepNext w:val="0"/>
        <w:keepLines w:val="0"/>
        <w:widowControl w:val="0"/>
        <w:shd w:val="clear" w:color="auto" w:fill="auto"/>
        <w:tabs>
          <w:tab w:leader="underscore" w:pos="360" w:val="left"/>
          <w:tab w:leader="underscore" w:pos="974" w:val="left"/>
          <w:tab w:leader="underscore" w:pos="8026" w:val="left"/>
          <w:tab w:leader="underscore" w:pos="8818" w:val="left"/>
        </w:tabs>
        <w:bidi w:val="0"/>
        <w:spacing w:before="0" w:after="0" w:line="264" w:lineRule="auto"/>
        <w:ind w:left="0" w:right="0" w:firstLine="720"/>
        <w:jc w:val="both"/>
      </w:pPr>
      <w:r>
        <w:rPr>
          <w:color w:val="000000"/>
          <w:spacing w:val="0"/>
          <w:w w:val="100"/>
          <w:position w:val="0"/>
          <w:shd w:val="clear" w:color="auto" w:fill="auto"/>
          <w:lang w:val="ru-RU" w:eastAsia="ru-RU" w:bidi="ru-RU"/>
        </w:rPr>
        <w:t>В пункте 7 раздела II «Инструкция по заполнению заявки на участие в закупке» файла «Требования к содержанию, составу заявки на участие в закупке» указано, что в случае, если устанавливается диапазонный показатель товара, наименование которого указывается как «_</w:t>
        <w:tab/>
        <w:t xml:space="preserve"> - </w:t>
        <w:tab/>
        <w:t xml:space="preserve">», или наименование которого сопровождается словами «от </w:t>
        <w:tab/>
        <w:t xml:space="preserve"> до </w:t>
        <w:tab/>
        <w:t>», или</w:t>
      </w:r>
    </w:p>
    <w:p>
      <w:pPr>
        <w:pStyle w:val="Style2"/>
        <w:keepNext w:val="0"/>
        <w:keepLines w:val="0"/>
        <w:widowControl w:val="0"/>
        <w:shd w:val="clear" w:color="auto" w:fill="auto"/>
        <w:tabs>
          <w:tab w:leader="underscore" w:pos="7320" w:val="left"/>
          <w:tab w:leader="underscore" w:pos="8026" w:val="left"/>
        </w:tabs>
        <w:bidi w:val="0"/>
        <w:spacing w:before="0" w:after="0" w:line="264" w:lineRule="auto"/>
        <w:ind w:left="0" w:right="0" w:firstLine="0"/>
        <w:jc w:val="both"/>
      </w:pPr>
      <w:r>
        <w:rPr>
          <w:color w:val="000000"/>
          <w:spacing w:val="0"/>
          <w:w w:val="100"/>
          <w:position w:val="0"/>
          <w:shd w:val="clear" w:color="auto" w:fill="auto"/>
          <w:lang w:val="ru-RU" w:eastAsia="ru-RU" w:bidi="ru-RU"/>
        </w:rPr>
        <w:t>наименование которого сопровождается словами «в диапазоне от</w:t>
        <w:tab/>
        <w:t>до</w:t>
        <w:tab/>
        <w:t>», то значение</w:t>
      </w:r>
    </w:p>
    <w:p>
      <w:pPr>
        <w:pStyle w:val="Style2"/>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pPr>
        <w:pStyle w:val="Style2"/>
        <w:keepNext w:val="0"/>
        <w:keepLines w:val="0"/>
        <w:widowControl w:val="0"/>
        <w:shd w:val="clear" w:color="auto" w:fill="auto"/>
        <w:bidi w:val="0"/>
        <w:spacing w:before="0" w:after="140" w:line="264" w:lineRule="auto"/>
        <w:ind w:left="0" w:right="0" w:firstLine="700"/>
        <w:jc w:val="both"/>
        <w:sectPr>
          <w:headerReference w:type="default" r:id="rId11"/>
          <w:footnotePr>
            <w:pos w:val="pageBottom"/>
            <w:numFmt w:val="decimal"/>
            <w:numRestart w:val="continuous"/>
          </w:footnotePr>
          <w:pgSz w:w="11900" w:h="16840"/>
          <w:pgMar w:top="908" w:right="785" w:bottom="797" w:left="1150" w:header="0" w:footer="369" w:gutter="0"/>
          <w:pgNumType w:start="14"/>
          <w:cols w:space="720"/>
          <w:noEndnote/>
          <w:rtlGutter w:val="0"/>
          <w:docGrid w:linePitch="360"/>
        </w:sectPr>
      </w:pPr>
      <w:r>
        <w:rPr>
          <w:color w:val="000000"/>
          <w:spacing w:val="0"/>
          <w:w w:val="100"/>
          <w:position w:val="0"/>
          <w:shd w:val="clear" w:color="auto" w:fill="auto"/>
          <w:lang w:val="ru-RU" w:eastAsia="ru-RU" w:bidi="ru-RU"/>
        </w:rPr>
        <w:t>Следовательно, заявка не соответствует требованиям Извещения.</w:t>
      </w:r>
    </w:p>
    <w:p>
      <w:pPr>
        <w:pStyle w:val="Style2"/>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Подпунктом "а" пункта 1 части 5 статьи 49 ФЗ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указанного Федерального закона.</w:t>
      </w:r>
    </w:p>
    <w:p>
      <w:pPr>
        <w:pStyle w:val="Style2"/>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Согласно пункту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shd w:val="clear" w:color="auto" w:fill="auto"/>
        <w:bidi w:val="0"/>
        <w:spacing w:before="0" w:after="0" w:line="264" w:lineRule="auto"/>
        <w:ind w:left="0" w:right="0" w:firstLine="720"/>
        <w:jc w:val="both"/>
      </w:pPr>
      <w:r>
        <w:rPr>
          <w:b/>
          <w:bCs/>
          <w:color w:val="000000"/>
          <w:spacing w:val="0"/>
          <w:w w:val="100"/>
          <w:position w:val="0"/>
          <w:shd w:val="clear" w:color="auto" w:fill="auto"/>
          <w:lang w:val="ru-RU" w:eastAsia="ru-RU" w:bidi="ru-RU"/>
        </w:rPr>
        <w:t>Таким образом, аукционная комиссия правомерно отклонила заявку ИП Коломейцева II. В.</w:t>
      </w:r>
    </w:p>
    <w:p>
      <w:pPr>
        <w:pStyle w:val="Style2"/>
        <w:keepNext w:val="0"/>
        <w:keepLines w:val="0"/>
        <w:widowControl w:val="0"/>
        <w:shd w:val="clear" w:color="auto" w:fill="auto"/>
        <w:bidi w:val="0"/>
        <w:spacing w:before="0" w:after="0" w:line="259" w:lineRule="auto"/>
        <w:ind w:left="0" w:right="0" w:firstLine="720"/>
        <w:jc w:val="both"/>
      </w:pPr>
      <w:r>
        <w:rPr>
          <w:i/>
          <w:iCs/>
          <w:color w:val="000000"/>
          <w:spacing w:val="0"/>
          <w:w w:val="100"/>
          <w:position w:val="0"/>
          <w:shd w:val="clear" w:color="auto" w:fill="auto"/>
          <w:lang w:val="ru-RU" w:eastAsia="ru-RU" w:bidi="ru-RU"/>
        </w:rPr>
        <w:t>Заявитель в своей жалобе указал, что характеристики Минимальная частота сканирования (Доступно только при выборе Датчик линейный №1 - Да), Максимальная частота сканирования (Доступно только при выборе Датчик линейный №1 - Да), являются конкретными величинами, ограничивающими данный предел. Характеристика Апертура (максимальный размер сканирующей поверхности) (Доступно только при выборе Датчик линейный №1 - Да), не может иметь диапазонное значение, так как это отверстие датчика, нормированное производителем. Датчики карандашные по характеристике Конфигурация датчика (Доступно только при выборе Датчик дополнительный №1 - Да) могут работать только на одной конкретной частоте и не работают в диапазоне частот. Характеристики, представленные в заявке, были указана из паспорта оборудования</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105 ФЗ «О контрактной системе», жалоба на положения извещения об осуществлении закупки, документации о закупке (в случае, если указанным Федеральным законом предусмотрена документация о закупке) может быть подана до окончания срока подачи заявок на участие в закупке.</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В соответствии с информацией, размещенной в единой информационной системе в сфере закупок, дата и время окончания срока подачи заявок - 20.04.2023 07:00 (МСК)</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Следовательно, жалоба, содержащая указание на нарушение положений Извещения, направленная Заявителем, поступила после установленного для обжалования срока.</w:t>
      </w:r>
    </w:p>
    <w:p>
      <w:pPr>
        <w:pStyle w:val="Style2"/>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Вместе с тем, при проведении внеплановой проверки установлено следующее.</w:t>
      </w:r>
    </w:p>
    <w:p>
      <w:pPr>
        <w:pStyle w:val="Style2"/>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В разделе «Объект закупки» Извещения Заказчик установил код позиции КТРУ - КРТУ 26.60.12.132-00000036 Система ультразвуковой визуализации универсальная, с питанием от сети.</w:t>
      </w:r>
    </w:p>
    <w:p>
      <w:pPr>
        <w:pStyle w:val="Style2"/>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Рассматриваемая позиция КТРУ - 26.60.12.132-00000036 содержат описание характеристик товара.</w:t>
      </w:r>
    </w:p>
    <w:p>
      <w:pPr>
        <w:pStyle w:val="Style2"/>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описание объекта закупки, сформированное в соответствии с положениями статьи 33 указанного Федерального закона.</w:t>
      </w:r>
    </w:p>
    <w:p>
      <w:pPr>
        <w:pStyle w:val="Style2"/>
        <w:keepNext w:val="0"/>
        <w:keepLines w:val="0"/>
        <w:widowControl w:val="0"/>
        <w:shd w:val="clear" w:color="auto" w:fill="auto"/>
        <w:bidi w:val="0"/>
        <w:spacing w:before="0" w:after="140" w:line="266" w:lineRule="auto"/>
        <w:ind w:left="0" w:right="0" w:firstLine="720"/>
        <w:jc w:val="both"/>
      </w:pPr>
      <w:r>
        <w:rPr>
          <w:color w:val="000000"/>
          <w:spacing w:val="0"/>
          <w:w w:val="100"/>
          <w:position w:val="0"/>
          <w:shd w:val="clear" w:color="auto" w:fill="auto"/>
          <w:lang w:val="ru-RU" w:eastAsia="ru-RU" w:bidi="ru-RU"/>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w:t>
      </w:r>
    </w:p>
    <w:p>
      <w:pPr>
        <w:pStyle w:val="Style2"/>
        <w:keepNext w:val="0"/>
        <w:keepLines w:val="0"/>
        <w:widowControl w:val="0"/>
        <w:shd w:val="clear" w:color="auto" w:fill="auto"/>
        <w:tabs>
          <w:tab w:leader="underscore" w:pos="4075" w:val="left"/>
          <w:tab w:leader="underscore" w:pos="9024" w:val="left"/>
        </w:tabs>
        <w:bidi w:val="0"/>
        <w:spacing w:before="0" w:after="0" w:line="266" w:lineRule="auto"/>
        <w:ind w:left="0" w:right="0" w:firstLine="0"/>
        <w:jc w:val="both"/>
      </w:pPr>
      <w:r>
        <w:rPr>
          <w:color w:val="000000"/>
          <w:spacing w:val="0"/>
          <w:w w:val="100"/>
          <w:position w:val="0"/>
          <w:shd w:val="clear" w:color="auto" w:fill="auto"/>
          <w:lang w:val="ru-RU" w:eastAsia="ru-RU" w:bidi="ru-RU"/>
        </w:rPr>
        <w:tab/>
        <w:tab/>
        <w:t xml:space="preserve"> </w:t>
      </w:r>
      <w:r>
        <w:rPr>
          <w:color w:val="000000"/>
          <w:spacing w:val="0"/>
          <w:w w:val="100"/>
          <w:position w:val="0"/>
          <w:u w:val="single"/>
          <w:shd w:val="clear" w:color="auto" w:fill="auto"/>
          <w:lang w:val="ru-RU" w:eastAsia="ru-RU" w:bidi="ru-RU"/>
        </w:rPr>
        <w:t xml:space="preserve">Дб/7 </w:t>
      </w:r>
      <w:r>
        <w:rPr>
          <w:color w:val="000000"/>
          <w:spacing w:val="0"/>
          <w:w w:val="100"/>
          <w:position w:val="0"/>
          <w:shd w:val="clear" w:color="auto" w:fill="auto"/>
          <w:lang w:val="ru-RU" w:eastAsia="ru-RU" w:bidi="ru-RU"/>
        </w:rPr>
        <w:t>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документацию об аукционе требования к объекту закупки, которые являются для него значимыми, а также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В соответствии с пунктом 2 части 1 статьи 33 ФЗ «О контрактной системе» заказчик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Согласно части 2 статьи 33 ФЗ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Согласно пояснениям Заказчика 1, характеристики Минимальная частота сканирования (Доступно только при выборе Датчик линейный №1 - Да), Максимальная частота сканирования (Доступно только при выборе Датчик линейный №1 - Да), Апертура (максимальный размер сканирующей поверхности) (Доступно только при выборе Датчик линейный №1 - Да), Конфигурация датчика (Доступно только при выборе Датчик дополнительный №1 - Да) не являются диапазонными, а имеют точное значение. Значения характеристик установлены в соответствии с позицией КРТУ 26.60.12.132-00000036.</w:t>
      </w:r>
    </w:p>
    <w:p>
      <w:pPr>
        <w:pStyle w:val="Style2"/>
        <w:keepNext w:val="0"/>
        <w:keepLines w:val="0"/>
        <w:widowControl w:val="0"/>
        <w:shd w:val="clear" w:color="auto" w:fill="auto"/>
        <w:tabs>
          <w:tab w:leader="underscore" w:pos="5280" w:val="left"/>
          <w:tab w:leader="underscore" w:pos="5722" w:val="left"/>
        </w:tabs>
        <w:bidi w:val="0"/>
        <w:spacing w:before="0" w:after="0" w:line="266" w:lineRule="auto"/>
        <w:ind w:left="0" w:right="0" w:firstLine="740"/>
        <w:jc w:val="both"/>
        <w:sectPr>
          <w:headerReference w:type="default" r:id="rId12"/>
          <w:headerReference w:type="first" r:id="rId13"/>
          <w:footnotePr>
            <w:pos w:val="pageBottom"/>
            <w:numFmt w:val="decimal"/>
            <w:numRestart w:val="continuous"/>
          </w:footnotePr>
          <w:pgSz w:w="11900" w:h="16840"/>
          <w:pgMar w:top="908" w:right="785" w:bottom="797" w:left="1150" w:header="0" w:footer="3" w:gutter="0"/>
          <w:pgNumType w:start="5"/>
          <w:cols w:space="720"/>
          <w:noEndnote/>
          <w:titlePg/>
          <w:rtlGutter w:val="0"/>
          <w:docGrid w:linePitch="360"/>
        </w:sectPr>
      </w:pPr>
      <w:r>
        <w:rPr>
          <w:color w:val="000000"/>
          <w:spacing w:val="0"/>
          <w:w w:val="100"/>
          <w:position w:val="0"/>
          <w:shd w:val="clear" w:color="auto" w:fill="auto"/>
          <w:lang w:val="ru-RU" w:eastAsia="ru-RU" w:bidi="ru-RU"/>
        </w:rPr>
        <w:t>Вместе с тем, согласно Инструкция по заполнению заявки на участие в закупке» файла «Требования к содержанию, составу заявки на участие в закупке» значения показателей, которые указываются которого указывается как «</w:t>
        <w:tab/>
        <w:t>-</w:t>
        <w:tab/>
        <w:t>» являются диапазонными.</w:t>
      </w:r>
    </w:p>
    <w:p>
      <w:pPr>
        <w:pStyle w:val="Style2"/>
        <w:keepNext w:val="0"/>
        <w:keepLines w:val="0"/>
        <w:widowControl w:val="0"/>
        <w:shd w:val="clear" w:color="auto" w:fill="auto"/>
        <w:bidi w:val="0"/>
        <w:spacing w:before="0" w:after="0" w:line="266" w:lineRule="auto"/>
        <w:ind w:left="0" w:right="0" w:firstLine="740"/>
        <w:jc w:val="both"/>
      </w:pPr>
      <w:r>
        <w:drawing>
          <wp:anchor distT="0" distB="0" distL="0" distR="0" simplePos="0" relativeHeight="62914698" behindDoc="1" locked="0" layoutInCell="1" allowOverlap="1">
            <wp:simplePos x="0" y="0"/>
            <wp:positionH relativeFrom="margin">
              <wp:posOffset>2580005</wp:posOffset>
            </wp:positionH>
            <wp:positionV relativeFrom="margin">
              <wp:posOffset>5215890</wp:posOffset>
            </wp:positionV>
            <wp:extent cx="3005455" cy="110363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4"/>
                    <a:stretch/>
                  </pic:blipFill>
                  <pic:spPr>
                    <a:xfrm>
                      <a:ext cx="3005455" cy="1103630"/>
                    </a:xfrm>
                    <a:prstGeom prst="rect"/>
                  </pic:spPr>
                </pic:pic>
              </a:graphicData>
            </a:graphic>
          </wp:anchor>
        </w:drawing>
      </w:r>
      <w:r>
        <w:rPr>
          <w:color w:val="000000"/>
          <w:spacing w:val="0"/>
          <w:w w:val="100"/>
          <w:position w:val="0"/>
          <w:shd w:val="clear" w:color="auto" w:fill="auto"/>
          <w:lang w:val="ru-RU" w:eastAsia="ru-RU" w:bidi="ru-RU"/>
        </w:rPr>
        <w:t>Из указанных положений Извещения невозможно однозначно определить, что желает получить Заказчик. Следовательно, создается двусмысленность, которая усложняют процесс подготовки заявки.</w:t>
      </w:r>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Таким образом, описание объекта закупки сформированное Заказчиком, в котором не указана возможность представить конкретное значение характеристик, входящее в диапазон, носит противоречивый и запутанный характер, не позволяет участникам определить, какие именно положения подлежат применению в том или ином случае при описании товара, создает условия для указания участниками в заявках неверных характеристик и, соответственно, отклонения заявок аукционной комиссией.</w:t>
      </w:r>
    </w:p>
    <w:p>
      <w:pPr>
        <w:pStyle w:val="Style2"/>
        <w:keepNext w:val="0"/>
        <w:keepLines w:val="0"/>
        <w:widowControl w:val="0"/>
        <w:shd w:val="clear" w:color="auto" w:fill="auto"/>
        <w:bidi w:val="0"/>
        <w:spacing w:before="0" w:after="0" w:line="266" w:lineRule="auto"/>
        <w:ind w:left="0" w:right="0" w:firstLine="740"/>
        <w:jc w:val="both"/>
      </w:pPr>
      <w:r>
        <w:rPr>
          <w:b/>
          <w:bCs/>
          <w:color w:val="000000"/>
          <w:spacing w:val="0"/>
          <w:w w:val="100"/>
          <w:position w:val="0"/>
          <w:shd w:val="clear" w:color="auto" w:fill="auto"/>
          <w:lang w:val="ru-RU" w:eastAsia="ru-RU" w:bidi="ru-RU"/>
        </w:rPr>
        <w:t>Таким образом, Заказчик нарушил часть 2 статьи 33 ФЗ «О контрактной системе».</w:t>
      </w:r>
    </w:p>
    <w:p>
      <w:pPr>
        <w:pStyle w:val="Style2"/>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2"/>
        <w:keepNext w:val="0"/>
        <w:keepLines w:val="0"/>
        <w:widowControl w:val="0"/>
        <w:shd w:val="clear" w:color="auto" w:fill="auto"/>
        <w:bidi w:val="0"/>
        <w:spacing w:before="0" w:after="300" w:line="264" w:lineRule="auto"/>
        <w:ind w:left="0" w:right="0" w:firstLine="740"/>
        <w:jc w:val="both"/>
      </w:pPr>
      <w:r>
        <w:rPr>
          <w:color w:val="000000"/>
          <w:spacing w:val="0"/>
          <w:w w:val="100"/>
          <w:position w:val="0"/>
          <w:shd w:val="clear" w:color="auto" w:fill="auto"/>
          <w:lang w:val="ru-RU" w:eastAsia="ru-RU" w:bidi="ru-RU"/>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4"/>
        <w:keepNext/>
        <w:keepLines/>
        <w:widowControl w:val="0"/>
        <w:shd w:val="clear" w:color="auto" w:fill="auto"/>
        <w:bidi w:val="0"/>
        <w:spacing w:before="0" w:after="300" w:line="240" w:lineRule="auto"/>
        <w:ind w:left="0" w:right="0" w:firstLine="0"/>
        <w:jc w:val="center"/>
      </w:pPr>
      <w:bookmarkStart w:id="10" w:name="bookmark10"/>
      <w:r>
        <w:rPr>
          <w:color w:val="000000"/>
          <w:spacing w:val="0"/>
          <w:w w:val="100"/>
          <w:position w:val="0"/>
          <w:u w:val="none"/>
          <w:shd w:val="clear" w:color="auto" w:fill="auto"/>
          <w:lang w:val="ru-RU" w:eastAsia="ru-RU" w:bidi="ru-RU"/>
        </w:rPr>
        <w:t>РЕШИЛА:</w:t>
      </w:r>
      <w:bookmarkEnd w:id="10"/>
    </w:p>
    <w:p>
      <w:pPr>
        <w:pStyle w:val="Style2"/>
        <w:keepNext w:val="0"/>
        <w:keepLines w:val="0"/>
        <w:widowControl w:val="0"/>
        <w:numPr>
          <w:ilvl w:val="0"/>
          <w:numId w:val="1"/>
        </w:numPr>
        <w:shd w:val="clear" w:color="auto" w:fill="auto"/>
        <w:tabs>
          <w:tab w:pos="1066" w:val="left"/>
        </w:tabs>
        <w:bidi w:val="0"/>
        <w:spacing w:before="0" w:after="0"/>
        <w:ind w:left="0" w:right="0" w:firstLine="740"/>
        <w:jc w:val="both"/>
      </w:pPr>
      <w:r>
        <w:rPr>
          <w:color w:val="000000"/>
          <w:spacing w:val="0"/>
          <w:w w:val="100"/>
          <w:position w:val="0"/>
          <w:shd w:val="clear" w:color="auto" w:fill="auto"/>
          <w:lang w:val="ru-RU" w:eastAsia="ru-RU" w:bidi="ru-RU"/>
        </w:rPr>
        <w:t>Признать жалобу Индивидуального предпринимателя Коломейцеваа Николая Валерьевича необоснованной.</w:t>
      </w:r>
    </w:p>
    <w:p>
      <w:pPr>
        <w:pStyle w:val="Style2"/>
        <w:keepNext w:val="0"/>
        <w:keepLines w:val="0"/>
        <w:widowControl w:val="0"/>
        <w:numPr>
          <w:ilvl w:val="0"/>
          <w:numId w:val="1"/>
        </w:numPr>
        <w:shd w:val="clear" w:color="auto" w:fill="auto"/>
        <w:tabs>
          <w:tab w:pos="1066" w:val="left"/>
        </w:tabs>
        <w:bidi w:val="0"/>
        <w:spacing w:before="0" w:after="0"/>
        <w:ind w:left="0" w:right="0" w:firstLine="740"/>
        <w:jc w:val="both"/>
      </w:pPr>
      <w:r>
        <w:rPr>
          <w:color w:val="000000"/>
          <w:spacing w:val="0"/>
          <w:w w:val="100"/>
          <w:position w:val="0"/>
          <w:shd w:val="clear" w:color="auto" w:fill="auto"/>
          <w:lang w:val="ru-RU" w:eastAsia="ru-RU" w:bidi="ru-RU"/>
        </w:rPr>
        <w:t>Признать Заказчиков - ГБУЗ Архангельской области «Виноградовская центральная районная больница»; ГБУЗ Архангельской области «Лешуконская центральная районная больница», нарушившими пункт 1 части 1, часть 2 статьи 33 ФЗ «О контрактной системе».</w:t>
      </w:r>
    </w:p>
    <w:p>
      <w:pPr>
        <w:pStyle w:val="Style2"/>
        <w:keepNext w:val="0"/>
        <w:keepLines w:val="0"/>
        <w:widowControl w:val="0"/>
        <w:numPr>
          <w:ilvl w:val="0"/>
          <w:numId w:val="1"/>
        </w:numPr>
        <w:shd w:val="clear" w:color="auto" w:fill="auto"/>
        <w:tabs>
          <w:tab w:pos="1066" w:val="left"/>
        </w:tabs>
        <w:bidi w:val="0"/>
        <w:spacing w:before="0" w:after="220"/>
        <w:ind w:left="0" w:right="0" w:firstLine="740"/>
        <w:jc w:val="both"/>
      </w:pPr>
      <w:r>
        <w:rPr>
          <w:color w:val="000000"/>
          <w:spacing w:val="0"/>
          <w:w w:val="100"/>
          <w:position w:val="0"/>
          <w:shd w:val="clear" w:color="auto" w:fill="auto"/>
          <w:lang w:val="ru-RU" w:eastAsia="ru-RU" w:bidi="ru-RU"/>
        </w:rPr>
        <w:t>Заказчикам, Уполномоченному органу, аукционной комиссии, оператору электронной площадки - ООО «РТС-тендер» выдать предписание об устранении выявленных нарушений ФЗ «О контрактной системе».</w:t>
      </w:r>
    </w:p>
    <w:p>
      <w:pPr>
        <w:pStyle w:val="Style2"/>
        <w:keepNext w:val="0"/>
        <w:keepLines w:val="0"/>
        <w:widowControl w:val="0"/>
        <w:shd w:val="clear" w:color="auto" w:fill="auto"/>
        <w:tabs>
          <w:tab w:pos="7248" w:val="left"/>
        </w:tabs>
        <w:bidi w:val="0"/>
        <w:spacing w:before="0" w:after="220" w:line="240" w:lineRule="auto"/>
        <w:ind w:left="0" w:right="0" w:firstLine="0"/>
        <w:jc w:val="both"/>
        <w:rPr>
          <w:sz w:val="20"/>
          <w:szCs w:val="20"/>
        </w:rPr>
      </w:pPr>
      <w:r>
        <w:rPr>
          <w:b/>
          <w:bCs/>
          <w:i/>
          <w:iCs/>
          <w:color w:val="000000"/>
          <w:spacing w:val="0"/>
          <w:w w:val="100"/>
          <w:position w:val="0"/>
          <w:sz w:val="20"/>
          <w:szCs w:val="20"/>
          <w:u w:val="single"/>
          <w:shd w:val="clear" w:color="auto" w:fill="auto"/>
          <w:lang w:val="ru-RU" w:eastAsia="ru-RU" w:bidi="ru-RU"/>
        </w:rPr>
        <w:t>Примечание.</w:t>
      </w:r>
      <w:r>
        <w:rPr>
          <w:b/>
          <w:bCs/>
          <w:i/>
          <w:iCs/>
          <w:color w:val="000000"/>
          <w:spacing w:val="0"/>
          <w:w w:val="100"/>
          <w:position w:val="0"/>
          <w:sz w:val="20"/>
          <w:szCs w:val="20"/>
          <w:shd w:val="clear" w:color="auto" w:fill="auto"/>
          <w:lang w:val="ru-RU" w:eastAsia="ru-RU" w:bidi="ru-RU"/>
        </w:rPr>
        <w:t xml:space="preserve"> </w:t>
      </w:r>
      <w:r>
        <w:rPr>
          <w:i/>
          <w:iCs/>
          <w:color w:val="000000"/>
          <w:spacing w:val="0"/>
          <w:w w:val="100"/>
          <w:position w:val="0"/>
          <w:sz w:val="20"/>
          <w:szCs w:val="20"/>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tab/>
        <w:t>/</w:t>
      </w:r>
    </w:p>
    <w:p>
      <w:pPr>
        <w:pStyle w:val="Style2"/>
        <w:keepNext w:val="0"/>
        <w:keepLines w:val="0"/>
        <w:widowControl w:val="0"/>
        <w:shd w:val="clear" w:color="auto" w:fill="auto"/>
        <w:tabs>
          <w:tab w:pos="7094" w:val="left"/>
        </w:tabs>
        <w:bidi w:val="0"/>
        <w:spacing w:before="0" w:after="220"/>
        <w:ind w:left="0" w:right="0" w:firstLine="0"/>
        <w:jc w:val="both"/>
      </w:pPr>
      <w:r>
        <w:rPr>
          <w:b/>
          <w:bCs/>
          <w:color w:val="000000"/>
          <w:spacing w:val="0"/>
          <w:w w:val="100"/>
          <w:position w:val="0"/>
          <w:shd w:val="clear" w:color="auto" w:fill="auto"/>
          <w:lang w:val="ru-RU" w:eastAsia="ru-RU" w:bidi="ru-RU"/>
        </w:rPr>
        <w:t>Председатель Комиссии</w:t>
        <w:tab/>
        <w:t>■ О.С. Малышева</w:t>
      </w:r>
    </w:p>
    <w:p>
      <w:pPr>
        <w:pStyle w:val="Style2"/>
        <w:keepNext w:val="0"/>
        <w:keepLines w:val="0"/>
        <w:widowControl w:val="0"/>
        <w:shd w:val="clear" w:color="auto" w:fill="auto"/>
        <w:bidi w:val="0"/>
        <w:spacing w:before="0" w:after="300" w:line="240" w:lineRule="auto"/>
        <w:ind w:left="0" w:right="0" w:firstLine="0"/>
        <w:jc w:val="both"/>
      </w:pPr>
      <w:r>
        <w:rPr>
          <w:b/>
          <w:bCs/>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5797550</wp:posOffset>
                </wp:positionH>
                <wp:positionV relativeFrom="margin">
                  <wp:posOffset>6002020</wp:posOffset>
                </wp:positionV>
                <wp:extent cx="1130935" cy="173990"/>
                <wp:wrapSquare wrapText="left"/>
                <wp:docPr id="17" name="Shape 17"/>
                <a:graphic xmlns:a="http://schemas.openxmlformats.org/drawingml/2006/main">
                  <a:graphicData uri="http://schemas.microsoft.com/office/word/2010/wordprocessingShape">
                    <wps:wsp>
                      <wps:cNvSpPr txBox="1"/>
                      <wps:spPr>
                        <a:xfrm>
                          <a:ext cx="113093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С.Н. Вижевцева</w:t>
                            </w:r>
                          </w:p>
                        </w:txbxContent>
                      </wps:txbx>
                      <wps:bodyPr wrap="none" lIns="0" tIns="0" rIns="0" bIns="0">
                        <a:noAutoFit/>
                      </wps:bodyPr>
                    </wps:wsp>
                  </a:graphicData>
                </a:graphic>
              </wp:anchor>
            </w:drawing>
          </mc:Choice>
          <mc:Fallback>
            <w:pict>
              <v:shape id="_x0000_s1043" type="#_x0000_t202" style="position:absolute;margin-left:456.5pt;margin-top:472.60000000000002pt;width:89.049999999999997pt;height:13.700000000000001pt;z-index:-125829373;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С.Н. Вижевцева</w:t>
                      </w:r>
                    </w:p>
                  </w:txbxContent>
                </v:textbox>
                <w10:wrap type="square" side="left" anchorx="page" anchory="margin"/>
              </v:shape>
            </w:pict>
          </mc:Fallback>
        </mc:AlternateContent>
      </w:r>
      <w:r>
        <w:rPr>
          <w:b/>
          <w:bCs/>
          <w:color w:val="000000"/>
          <w:spacing w:val="0"/>
          <w:w w:val="100"/>
          <w:position w:val="0"/>
          <w:shd w:val="clear" w:color="auto" w:fill="auto"/>
          <w:lang w:val="ru-RU" w:eastAsia="ru-RU" w:bidi="ru-RU"/>
        </w:rPr>
        <w:t>Ю.А. Поддубная</w:t>
      </w:r>
    </w:p>
    <w:sectPr>
      <w:headerReference w:type="default" r:id="rId16"/>
      <w:footnotePr>
        <w:pos w:val="pageBottom"/>
        <w:numFmt w:val="decimal"/>
        <w:numRestart w:val="continuous"/>
      </w:footnotePr>
      <w:pgSz w:w="11900" w:h="16840"/>
      <w:pgMar w:top="908" w:right="785" w:bottom="797" w:left="1150" w:header="0" w:footer="369"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3884930</wp:posOffset>
              </wp:positionH>
              <wp:positionV relativeFrom="page">
                <wp:posOffset>372745</wp:posOffset>
              </wp:positionV>
              <wp:extent cx="3044825" cy="140335"/>
              <wp:wrapNone/>
              <wp:docPr id="5" name="Shape 5"/>
              <a:graphic xmlns:a="http://schemas.openxmlformats.org/drawingml/2006/main">
                <a:graphicData uri="http://schemas.microsoft.com/office/word/2010/wordprocessingShape">
                  <wps:wsp>
                    <wps:cNvSpPr txBox="1"/>
                    <wps:spPr>
                      <a:xfrm>
                        <a:ext cx="3044825" cy="140335"/>
                      </a:xfrm>
                      <a:prstGeom prst="rect"/>
                      <a:noFill/>
                    </wps:spPr>
                    <wps:txbx>
                      <w:txbxContent>
                        <w:p>
                          <w:pPr>
                            <w:pStyle w:val="Style19"/>
                            <w:keepNext w:val="0"/>
                            <w:keepLines w:val="0"/>
                            <w:widowControl w:val="0"/>
                            <w:shd w:val="clear" w:color="auto" w:fill="auto"/>
                            <w:tabs>
                              <w:tab w:pos="4795"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fldSimple w:instr=" PAGE \* MERGEFORMAT ">
                            <w:r>
                              <w:rPr>
                                <w:color w:val="000000"/>
                                <w:spacing w:val="0"/>
                                <w:w w:val="100"/>
                                <w:position w:val="0"/>
                                <w:sz w:val="18"/>
                                <w:szCs w:val="18"/>
                                <w:u w:val="single"/>
                                <w:shd w:val="clear" w:color="auto" w:fill="auto"/>
                                <w:lang w:val="ru-RU" w:eastAsia="ru-RU" w:bidi="ru-RU"/>
                              </w:rPr>
                              <w:t>#</w:t>
                            </w:r>
                          </w:fldSimple>
                          <w:r>
                            <w:rPr>
                              <w:color w:val="000000"/>
                              <w:spacing w:val="0"/>
                              <w:w w:val="100"/>
                              <w:position w:val="0"/>
                              <w:sz w:val="18"/>
                              <w:szCs w:val="18"/>
                              <w:u w:val="single"/>
                              <w:shd w:val="clear" w:color="auto" w:fill="auto"/>
                              <w:lang w:val="ru-RU" w:eastAsia="ru-RU" w:bidi="ru-RU"/>
                            </w:rPr>
                            <w:t>/7</w:t>
                          </w:r>
                        </w:p>
                      </w:txbxContent>
                    </wps:txbx>
                    <wps:bodyPr lIns="0" tIns="0" rIns="0" bIns="0">
                      <a:spAutoFit/>
                    </wps:bodyPr>
                  </wps:wsp>
                </a:graphicData>
              </a:graphic>
            </wp:anchor>
          </w:drawing>
        </mc:Choice>
        <mc:Fallback>
          <w:pict>
            <v:shape id="_x0000_s1031" type="#_x0000_t202" style="position:absolute;margin-left:305.90000000000003pt;margin-top:29.350000000000001pt;width:239.75pt;height:11.050000000000001pt;z-index:-188744063;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tabs>
                        <w:tab w:pos="4795"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fldSimple w:instr=" PAGE \* MERGEFORMAT ">
                      <w:r>
                        <w:rPr>
                          <w:color w:val="000000"/>
                          <w:spacing w:val="0"/>
                          <w:w w:val="100"/>
                          <w:position w:val="0"/>
                          <w:sz w:val="18"/>
                          <w:szCs w:val="18"/>
                          <w:u w:val="single"/>
                          <w:shd w:val="clear" w:color="auto" w:fill="auto"/>
                          <w:lang w:val="ru-RU" w:eastAsia="ru-RU" w:bidi="ru-RU"/>
                        </w:rPr>
                        <w:t>#</w:t>
                      </w:r>
                    </w:fldSimple>
                    <w:r>
                      <w:rPr>
                        <w:color w:val="000000"/>
                        <w:spacing w:val="0"/>
                        <w:w w:val="100"/>
                        <w:position w:val="0"/>
                        <w:sz w:val="18"/>
                        <w:szCs w:val="18"/>
                        <w:u w:val="single"/>
                        <w:shd w:val="clear" w:color="auto" w:fill="auto"/>
                        <w:lang w:val="ru-RU" w:eastAsia="ru-RU" w:bidi="ru-RU"/>
                      </w:rPr>
                      <w:t>/7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867410</wp:posOffset>
              </wp:positionH>
              <wp:positionV relativeFrom="page">
                <wp:posOffset>493395</wp:posOffset>
              </wp:positionV>
              <wp:extent cx="6080760" cy="0"/>
              <wp:wrapNone/>
              <wp:docPr id="7" name="Shape 7"/>
              <a:graphic xmlns:a="http://schemas.openxmlformats.org/drawingml/2006/main">
                <a:graphicData uri="http://schemas.microsoft.com/office/word/2010/wordprocessingShape">
                  <wps:wsp>
                    <wps:cNvCnPr/>
                    <wps:spPr>
                      <a:xfrm>
                        <a:ext cx="6080760" cy="0"/>
                      </a:xfrm>
                      <a:prstGeom prst="straightConnector1"/>
                      <a:ln w="12700">
                        <a:solidFill/>
                      </a:ln>
                    </wps:spPr>
                    <wps:bodyPr/>
                  </wps:wsp>
                </a:graphicData>
              </a:graphic>
            </wp:anchor>
          </w:drawing>
        </mc:Choice>
        <mc:Fallback>
          <w:pict>
            <v:shape o:spt="32" o:oned="true" path="m,l21600,21600e" style="position:absolute;margin-left:68.299999999999997pt;margin-top:38.850000000000001pt;width:478.80000000000001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6687820</wp:posOffset>
              </wp:positionH>
              <wp:positionV relativeFrom="page">
                <wp:posOffset>415925</wp:posOffset>
              </wp:positionV>
              <wp:extent cx="222250" cy="97790"/>
              <wp:wrapNone/>
              <wp:docPr id="8" name="Shape 8"/>
              <a:graphic xmlns:a="http://schemas.openxmlformats.org/drawingml/2006/main">
                <a:graphicData uri="http://schemas.microsoft.com/office/word/2010/wordprocessingShape">
                  <wps:wsp>
                    <wps:cNvSpPr txBox="1"/>
                    <wps:spPr>
                      <a:xfrm>
                        <a:ext cx="222250" cy="977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вЗ/7</w:t>
                          </w:r>
                        </w:p>
                      </w:txbxContent>
                    </wps:txbx>
                    <wps:bodyPr wrap="none" lIns="0" tIns="0" rIns="0" bIns="0">
                      <a:spAutoFit/>
                    </wps:bodyPr>
                  </wps:wsp>
                </a:graphicData>
              </a:graphic>
            </wp:anchor>
          </w:drawing>
        </mc:Choice>
        <mc:Fallback>
          <w:pict>
            <v:shape id="_x0000_s1034" type="#_x0000_t202" style="position:absolute;margin-left:526.60000000000002pt;margin-top:32.75pt;width:17.5pt;height:7.7000000000000002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вЗ/7</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6699885</wp:posOffset>
              </wp:positionH>
              <wp:positionV relativeFrom="page">
                <wp:posOffset>403225</wp:posOffset>
              </wp:positionV>
              <wp:extent cx="222250" cy="109855"/>
              <wp:wrapNone/>
              <wp:docPr id="10" name="Shape 10"/>
              <a:graphic xmlns:a="http://schemas.openxmlformats.org/drawingml/2006/main">
                <a:graphicData uri="http://schemas.microsoft.com/office/word/2010/wordprocessingShape">
                  <wps:wsp>
                    <wps:cNvSpPr txBox="1"/>
                    <wps:spPr>
                      <a:xfrm>
                        <a:ext cx="222250" cy="10985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/7</w:t>
                          </w:r>
                        </w:p>
                      </w:txbxContent>
                    </wps:txbx>
                    <wps:bodyPr wrap="none" lIns="0" tIns="0" rIns="0" bIns="0">
                      <a:spAutoFit/>
                    </wps:bodyPr>
                  </wps:wsp>
                </a:graphicData>
              </a:graphic>
            </wp:anchor>
          </w:drawing>
        </mc:Choice>
        <mc:Fallback>
          <w:pict>
            <v:shape id="_x0000_s1036" type="#_x0000_t202" style="position:absolute;margin-left:527.54999999999995pt;margin-top:31.75pt;width:17.5pt;height:8.6500000000000004pt;z-index:-188744059;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/7</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4770755</wp:posOffset>
              </wp:positionH>
              <wp:positionV relativeFrom="page">
                <wp:posOffset>370205</wp:posOffset>
              </wp:positionV>
              <wp:extent cx="2133600" cy="143510"/>
              <wp:wrapNone/>
              <wp:docPr id="12" name="Shape 12"/>
              <a:graphic xmlns:a="http://schemas.openxmlformats.org/drawingml/2006/main">
                <a:graphicData uri="http://schemas.microsoft.com/office/word/2010/wordprocessingShape">
                  <wps:wsp>
                    <wps:cNvSpPr txBox="1"/>
                    <wps:spPr>
                      <a:xfrm>
                        <a:ext cx="2133600" cy="143510"/>
                      </a:xfrm>
                      <a:prstGeom prst="rect"/>
                      <a:noFill/>
                    </wps:spPr>
                    <wps:txbx>
                      <w:txbxContent>
                        <w:p>
                          <w:pPr>
                            <w:pStyle w:val="Style19"/>
                            <w:keepNext w:val="0"/>
                            <w:keepLines w:val="0"/>
                            <w:widowControl w:val="0"/>
                            <w:shd w:val="clear" w:color="auto" w:fill="auto"/>
                            <w:tabs>
                              <w:tab w:pos="3360" w:val="right"/>
                            </w:tabs>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ru-RU" w:eastAsia="ru-RU" w:bidi="ru-RU"/>
                            </w:rPr>
                            <w:tab/>
                          </w:r>
                          <w:r>
                            <w:rPr>
                              <w:b/>
                              <w:bCs/>
                              <w:color w:val="000000"/>
                              <w:spacing w:val="0"/>
                              <w:w w:val="100"/>
                              <w:position w:val="0"/>
                              <w:sz w:val="14"/>
                              <w:szCs w:val="14"/>
                              <w:u w:val="single"/>
                              <w:shd w:val="clear" w:color="auto" w:fill="auto"/>
                              <w:lang w:val="ru-RU" w:eastAsia="ru-RU" w:bidi="ru-RU"/>
                            </w:rPr>
                            <w:t>Д5/7</w:t>
                          </w:r>
                        </w:p>
                      </w:txbxContent>
                    </wps:txbx>
                    <wps:bodyPr lIns="0" tIns="0" rIns="0" bIns="0">
                      <a:spAutoFit/>
                    </wps:bodyPr>
                  </wps:wsp>
                </a:graphicData>
              </a:graphic>
            </wp:anchor>
          </w:drawing>
        </mc:Choice>
        <mc:Fallback>
          <w:pict>
            <v:shape id="_x0000_s1038" type="#_x0000_t202" style="position:absolute;margin-left:375.65000000000003pt;margin-top:29.150000000000002pt;width:168.pt;height:11.300000000000001pt;z-index:-188744057;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tabs>
                        <w:tab w:pos="3360" w:val="right"/>
                      </w:tabs>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ru-RU" w:eastAsia="ru-RU" w:bidi="ru-RU"/>
                      </w:rPr>
                      <w:tab/>
                    </w:r>
                    <w:r>
                      <w:rPr>
                        <w:b/>
                        <w:bCs/>
                        <w:color w:val="000000"/>
                        <w:spacing w:val="0"/>
                        <w:w w:val="100"/>
                        <w:position w:val="0"/>
                        <w:sz w:val="14"/>
                        <w:szCs w:val="14"/>
                        <w:u w:val="single"/>
                        <w:shd w:val="clear" w:color="auto" w:fill="auto"/>
                        <w:lang w:val="ru-RU" w:eastAsia="ru-RU" w:bidi="ru-RU"/>
                      </w:rPr>
                      <w:t>Д5/7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832485</wp:posOffset>
              </wp:positionH>
              <wp:positionV relativeFrom="page">
                <wp:posOffset>507365</wp:posOffset>
              </wp:positionV>
              <wp:extent cx="6092825" cy="0"/>
              <wp:wrapNone/>
              <wp:docPr id="14" name="Shape 14"/>
              <a:graphic xmlns:a="http://schemas.openxmlformats.org/drawingml/2006/main">
                <a:graphicData uri="http://schemas.microsoft.com/office/word/2010/wordprocessingShape">
                  <wps:wsp>
                    <wps:cNvCnPr/>
                    <wps:spPr>
                      <a:xfrm>
                        <a:ext cx="6092825" cy="0"/>
                      </a:xfrm>
                      <a:prstGeom prst="straightConnector1"/>
                      <a:ln w="12700">
                        <a:solidFill/>
                      </a:ln>
                    </wps:spPr>
                    <wps:bodyPr/>
                  </wps:wsp>
                </a:graphicData>
              </a:graphic>
            </wp:anchor>
          </w:drawing>
        </mc:Choice>
        <mc:Fallback>
          <w:pict>
            <v:shape o:spt="32" o:oned="true" path="m,l21600,21600e" style="position:absolute;margin-left:65.549999999999997pt;margin-top:39.950000000000003pt;width:479.75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6690995</wp:posOffset>
              </wp:positionH>
              <wp:positionV relativeFrom="page">
                <wp:posOffset>406400</wp:posOffset>
              </wp:positionV>
              <wp:extent cx="219710" cy="106680"/>
              <wp:wrapNone/>
              <wp:docPr id="19" name="Shape 19"/>
              <a:graphic xmlns:a="http://schemas.openxmlformats.org/drawingml/2006/main">
                <a:graphicData uri="http://schemas.microsoft.com/office/word/2010/wordprocessingShape">
                  <wps:wsp>
                    <wps:cNvSpPr txBox="1"/>
                    <wps:spPr>
                      <a:xfrm>
                        <a:ext cx="219710" cy="1066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/7</w:t>
                          </w:r>
                        </w:p>
                      </w:txbxContent>
                    </wps:txbx>
                    <wps:bodyPr wrap="none" lIns="0" tIns="0" rIns="0" bIns="0">
                      <a:spAutoFit/>
                    </wps:bodyPr>
                  </wps:wsp>
                </a:graphicData>
              </a:graphic>
            </wp:anchor>
          </w:drawing>
        </mc:Choice>
        <mc:Fallback>
          <w:pict>
            <v:shape id="_x0000_s1045" type="#_x0000_t202" style="position:absolute;margin-left:526.85000000000002pt;margin-top:32.pt;width:17.300000000000001pt;height:8.4000000000000004pt;z-index:-188744054;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850900</wp:posOffset>
              </wp:positionH>
              <wp:positionV relativeFrom="page">
                <wp:posOffset>549910</wp:posOffset>
              </wp:positionV>
              <wp:extent cx="6083935" cy="0"/>
              <wp:wrapNone/>
              <wp:docPr id="21" name="Shape 21"/>
              <a:graphic xmlns:a="http://schemas.openxmlformats.org/drawingml/2006/main">
                <a:graphicData uri="http://schemas.microsoft.com/office/word/2010/wordprocessingShape">
                  <wps:wsp>
                    <wps:cNvCnPr/>
                    <wps:spPr>
                      <a:xfrm>
                        <a:ext cx="6083935" cy="0"/>
                      </a:xfrm>
                      <a:prstGeom prst="straightConnector1"/>
                      <a:ln w="12700">
                        <a:solidFill/>
                      </a:ln>
                    </wps:spPr>
                    <wps:bodyPr/>
                  </wps:wsp>
                </a:graphicData>
              </a:graphic>
            </wp:anchor>
          </w:drawing>
        </mc:Choice>
        <mc:Fallback>
          <w:pict>
            <v:shape o:spt="32" o:oned="true" path="m,l21600,21600e" style="position:absolute;margin-left:67.pt;margin-top:43.300000000000004pt;width:479.05000000000001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sz w:val="26"/>
      <w:szCs w:val="26"/>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sz w:val="17"/>
      <w:szCs w:val="17"/>
      <w:u w:val="none"/>
    </w:rPr>
  </w:style>
  <w:style w:type="character" w:customStyle="1" w:styleId="CharStyle13">
    <w:name w:val="Основной текст (4)_"/>
    <w:basedOn w:val="DefaultParagraphFont"/>
    <w:link w:val="Style12"/>
    <w:rPr>
      <w:rFonts w:ascii="Arial" w:eastAsia="Arial" w:hAnsi="Arial" w:cs="Arial"/>
      <w:b w:val="0"/>
      <w:bCs w:val="0"/>
      <w:i w:val="0"/>
      <w:iCs w:val="0"/>
      <w:smallCaps w:val="0"/>
      <w:strike w:val="0"/>
      <w:u w:val="none"/>
    </w:rPr>
  </w:style>
  <w:style w:type="character" w:customStyle="1" w:styleId="CharStyle15">
    <w:name w:val="Заголовок №1_"/>
    <w:basedOn w:val="DefaultParagraphFont"/>
    <w:link w:val="Style14"/>
    <w:rPr>
      <w:rFonts w:ascii="Times New Roman" w:eastAsia="Times New Roman" w:hAnsi="Times New Roman" w:cs="Times New Roman"/>
      <w:b/>
      <w:bCs/>
      <w:i w:val="0"/>
      <w:iCs w:val="0"/>
      <w:smallCaps w:val="0"/>
      <w:strike w:val="0"/>
      <w:sz w:val="22"/>
      <w:szCs w:val="22"/>
      <w:u w:val="single"/>
    </w:rPr>
  </w:style>
  <w:style w:type="character" w:customStyle="1" w:styleId="CharStyle18">
    <w:name w:val="Основной текст (2)_"/>
    <w:basedOn w:val="DefaultParagraphFont"/>
    <w:link w:val="Style17"/>
    <w:rPr>
      <w:rFonts w:ascii="Times New Roman" w:eastAsia="Times New Roman" w:hAnsi="Times New Roman" w:cs="Times New Roman"/>
      <w:b w:val="0"/>
      <w:bCs w:val="0"/>
      <w:i w:val="0"/>
      <w:iCs w:val="0"/>
      <w:smallCaps w:val="0"/>
      <w:strike w:val="0"/>
      <w:sz w:val="10"/>
      <w:szCs w:val="10"/>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5">
    <w:name w:val="Подпись к таблице_"/>
    <w:basedOn w:val="DefaultParagraphFont"/>
    <w:link w:val="Style24"/>
    <w:rPr>
      <w:rFonts w:ascii="Times New Roman" w:eastAsia="Times New Roman" w:hAnsi="Times New Roman" w:cs="Times New Roman"/>
      <w:b w:val="0"/>
      <w:bCs w:val="0"/>
      <w:i/>
      <w:iCs/>
      <w:smallCaps w:val="0"/>
      <w:strike w:val="0"/>
      <w:sz w:val="22"/>
      <w:szCs w:val="22"/>
      <w:u w:val="non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Основной текст (3)"/>
    <w:basedOn w:val="Normal"/>
    <w:link w:val="CharStyle6"/>
    <w:pPr>
      <w:widowControl w:val="0"/>
      <w:shd w:val="clear" w:color="auto" w:fill="auto"/>
      <w:spacing w:after="300"/>
      <w:jc w:val="center"/>
    </w:pPr>
    <w:rPr>
      <w:rFonts w:ascii="Times New Roman" w:eastAsia="Times New Roman" w:hAnsi="Times New Roman" w:cs="Times New Roman"/>
      <w:b/>
      <w:bCs/>
      <w:i w:val="0"/>
      <w:iCs w:val="0"/>
      <w:smallCaps w:val="0"/>
      <w:strike w:val="0"/>
      <w:sz w:val="26"/>
      <w:szCs w:val="26"/>
      <w:u w:val="none"/>
    </w:rPr>
  </w:style>
  <w:style w:type="paragraph" w:customStyle="1" w:styleId="Style7">
    <w:name w:val="Подпись к картинке"/>
    <w:basedOn w:val="Normal"/>
    <w:link w:val="CharStyle8"/>
    <w:pPr>
      <w:widowControl w:val="0"/>
      <w:shd w:val="clear" w:color="auto" w:fill="auto"/>
      <w:spacing w:line="271" w:lineRule="auto"/>
    </w:pPr>
    <w:rPr>
      <w:rFonts w:ascii="Times New Roman" w:eastAsia="Times New Roman" w:hAnsi="Times New Roman" w:cs="Times New Roman"/>
      <w:b w:val="0"/>
      <w:bCs w:val="0"/>
      <w:i w:val="0"/>
      <w:iCs w:val="0"/>
      <w:smallCaps w:val="0"/>
      <w:strike w:val="0"/>
      <w:sz w:val="17"/>
      <w:szCs w:val="17"/>
      <w:u w:val="none"/>
    </w:rPr>
  </w:style>
  <w:style w:type="paragraph" w:customStyle="1" w:styleId="Style12">
    <w:name w:val="Основной текст (4)"/>
    <w:basedOn w:val="Normal"/>
    <w:link w:val="CharStyle13"/>
    <w:pPr>
      <w:widowControl w:val="0"/>
      <w:shd w:val="clear" w:color="auto" w:fill="auto"/>
      <w:jc w:val="right"/>
    </w:pPr>
    <w:rPr>
      <w:rFonts w:ascii="Arial" w:eastAsia="Arial" w:hAnsi="Arial" w:cs="Arial"/>
      <w:b w:val="0"/>
      <w:bCs w:val="0"/>
      <w:i w:val="0"/>
      <w:iCs w:val="0"/>
      <w:smallCaps w:val="0"/>
      <w:strike w:val="0"/>
      <w:u w:val="none"/>
    </w:rPr>
  </w:style>
  <w:style w:type="paragraph" w:customStyle="1" w:styleId="Style14">
    <w:name w:val="Заголовок №1"/>
    <w:basedOn w:val="Normal"/>
    <w:link w:val="CharStyle15"/>
    <w:pPr>
      <w:widowControl w:val="0"/>
      <w:shd w:val="clear" w:color="auto" w:fill="auto"/>
      <w:spacing w:line="257" w:lineRule="auto"/>
      <w:ind w:firstLine="470"/>
      <w:outlineLvl w:val="0"/>
    </w:pPr>
    <w:rPr>
      <w:rFonts w:ascii="Times New Roman" w:eastAsia="Times New Roman" w:hAnsi="Times New Roman" w:cs="Times New Roman"/>
      <w:b/>
      <w:bCs/>
      <w:i w:val="0"/>
      <w:iCs w:val="0"/>
      <w:smallCaps w:val="0"/>
      <w:strike w:val="0"/>
      <w:sz w:val="22"/>
      <w:szCs w:val="22"/>
      <w:u w:val="single"/>
    </w:rPr>
  </w:style>
  <w:style w:type="paragraph" w:customStyle="1" w:styleId="Style17">
    <w:name w:val="Основной текст (2)"/>
    <w:basedOn w:val="Normal"/>
    <w:link w:val="CharStyle18"/>
    <w:pPr>
      <w:widowControl w:val="0"/>
      <w:shd w:val="clear" w:color="auto" w:fill="auto"/>
      <w:spacing w:after="60"/>
    </w:pPr>
    <w:rPr>
      <w:rFonts w:ascii="Times New Roman" w:eastAsia="Times New Roman" w:hAnsi="Times New Roman" w:cs="Times New Roman"/>
      <w:b w:val="0"/>
      <w:bCs w:val="0"/>
      <w:i w:val="0"/>
      <w:iCs w:val="0"/>
      <w:smallCaps w:val="0"/>
      <w:strike w:val="0"/>
      <w:sz w:val="10"/>
      <w:szCs w:val="10"/>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4">
    <w:name w:val="Подпись к таблице"/>
    <w:basedOn w:val="Normal"/>
    <w:link w:val="CharStyle25"/>
    <w:pPr>
      <w:widowControl w:val="0"/>
      <w:shd w:val="clear" w:color="auto" w:fill="auto"/>
      <w:spacing w:line="252" w:lineRule="auto"/>
    </w:pPr>
    <w:rPr>
      <w:rFonts w:ascii="Times New Roman" w:eastAsia="Times New Roman" w:hAnsi="Times New Roman" w:cs="Times New Roman"/>
      <w:b w:val="0"/>
      <w:bCs w:val="0"/>
      <w:i/>
      <w:iCs/>
      <w:smallCaps w:val="0"/>
      <w:strike w:val="0"/>
      <w:sz w:val="22"/>
      <w:szCs w:val="22"/>
      <w:u w:val="none"/>
    </w:rPr>
  </w:style>
  <w:style w:type="paragraph" w:customStyle="1" w:styleId="Style26">
    <w:name w:val="Другое"/>
    <w:basedOn w:val="Normal"/>
    <w:link w:val="CharStyle27"/>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header" Target="header6.xml"/></Relationships>
</file>