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4776" w:h="1627" w:wrap="none" w:hAnchor="page" w:x="1241" w:y="1278"/>
        <w:widowControl w:val="0"/>
        <w:shd w:val="clear" w:color="auto" w:fill="auto"/>
        <w:bidi w:val="0"/>
        <w:spacing w:before="0" w:after="100" w:line="269" w:lineRule="auto"/>
        <w:ind w:left="0" w:right="0" w:firstLine="0"/>
        <w:jc w:val="center"/>
        <w:rPr>
          <w:sz w:val="22"/>
          <w:szCs w:val="22"/>
        </w:rPr>
      </w:pPr>
      <w:r>
        <w:rPr>
          <w:color w:val="000000"/>
          <w:spacing w:val="0"/>
          <w:w w:val="100"/>
          <w:position w:val="0"/>
          <w:sz w:val="22"/>
          <w:szCs w:val="22"/>
          <w:shd w:val="clear" w:color="auto" w:fill="auto"/>
          <w:lang w:val="ru-RU" w:eastAsia="ru-RU" w:bidi="ru-RU"/>
        </w:rPr>
        <w:t>ФЕДЕРАЛЬНАЯ</w:t>
        <w:br/>
        <w:t>АНТИМОНОПОЛЬНАЯ СЛУЖБА</w:t>
      </w:r>
    </w:p>
    <w:p>
      <w:pPr>
        <w:pStyle w:val="Style2"/>
        <w:keepNext w:val="0"/>
        <w:keepLines w:val="0"/>
        <w:framePr w:w="4776" w:h="1627" w:wrap="none" w:hAnchor="page" w:x="1241" w:y="1278"/>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УПРАВЛЕНИЕ</w:t>
        <w:br/>
        <w:t>Федеральной антимонопольной службы</w:t>
        <w:br/>
        <w:t>по Архангельской области</w:t>
      </w:r>
    </w:p>
    <w:p>
      <w:pPr>
        <w:pStyle w:val="Style5"/>
        <w:keepNext w:val="0"/>
        <w:keepLines w:val="0"/>
        <w:framePr w:w="3379" w:h="701" w:wrap="none" w:hAnchor="page" w:x="1932" w:y="3164"/>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К. Либкнехта, 2, г. Архангельск, 163000</w:t>
        <w:br/>
        <w:t>Тел.: (8182) 20-73-21, факс: (8182) 21-54-45</w:t>
        <w:br/>
        <w:t>е-таП: 1о29@Га8.§оу.ги</w:t>
      </w:r>
    </w:p>
    <w:p>
      <w:pPr>
        <w:pStyle w:val="Style7"/>
        <w:keepNext w:val="0"/>
        <w:keepLines w:val="0"/>
        <w:framePr w:w="542" w:h="250" w:wrap="none" w:hAnchor="page" w:x="1217" w:y="4595"/>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 №</w:t>
      </w:r>
    </w:p>
    <w:p>
      <w:pPr>
        <w:pStyle w:val="Style7"/>
        <w:keepNext w:val="0"/>
        <w:keepLines w:val="0"/>
        <w:framePr w:w="245" w:h="250" w:wrap="none" w:hAnchor="page" w:x="3439" w:y="4604"/>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от</w:t>
      </w:r>
    </w:p>
    <w:p>
      <w:pPr>
        <w:pStyle w:val="Style7"/>
        <w:keepNext w:val="0"/>
        <w:keepLines w:val="0"/>
        <w:framePr w:w="4214" w:h="7450" w:wrap="none" w:hAnchor="page" w:x="6785" w:y="1"/>
        <w:widowControl w:val="0"/>
        <w:shd w:val="clear" w:color="auto" w:fill="auto"/>
        <w:bidi w:val="0"/>
        <w:spacing w:before="0" w:after="0" w:line="223" w:lineRule="auto"/>
        <w:ind w:left="0" w:right="0" w:firstLine="0"/>
        <w:jc w:val="left"/>
      </w:pPr>
      <w:r>
        <w:rPr>
          <w:b/>
          <w:bCs/>
          <w:color w:val="000000"/>
          <w:spacing w:val="0"/>
          <w:w w:val="100"/>
          <w:position w:val="0"/>
          <w:shd w:val="clear" w:color="auto" w:fill="auto"/>
          <w:lang w:val="ru-RU" w:eastAsia="ru-RU" w:bidi="ru-RU"/>
        </w:rPr>
        <w:t>Дело № 125мз-23</w:t>
      </w:r>
    </w:p>
    <w:p>
      <w:pPr>
        <w:pStyle w:val="Style7"/>
        <w:keepNext w:val="0"/>
        <w:keepLines w:val="0"/>
        <w:framePr w:w="4214" w:h="7450" w:wrap="none" w:hAnchor="page" w:x="6785" w:y="1"/>
        <w:widowControl w:val="0"/>
        <w:shd w:val="clear" w:color="auto" w:fill="auto"/>
        <w:bidi w:val="0"/>
        <w:spacing w:before="0" w:after="220" w:line="223" w:lineRule="auto"/>
        <w:ind w:left="0" w:right="0" w:firstLine="0"/>
        <w:jc w:val="left"/>
      </w:pPr>
      <w:r>
        <w:rPr>
          <w:b/>
          <w:bCs/>
          <w:color w:val="000000"/>
          <w:spacing w:val="0"/>
          <w:w w:val="100"/>
          <w:position w:val="0"/>
          <w:shd w:val="clear" w:color="auto" w:fill="auto"/>
          <w:lang w:val="ru-RU" w:eastAsia="ru-RU" w:bidi="ru-RU"/>
        </w:rPr>
        <w:t>029/06/49-352/2023</w:t>
      </w:r>
    </w:p>
    <w:p>
      <w:pPr>
        <w:pStyle w:val="Style7"/>
        <w:keepNext w:val="0"/>
        <w:keepLines w:val="0"/>
        <w:framePr w:w="4214" w:h="7450" w:wrap="none" w:hAnchor="page" w:x="6785" w:y="1"/>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u w:val="single"/>
          <w:shd w:val="clear" w:color="auto" w:fill="auto"/>
          <w:lang w:val="ru-RU" w:eastAsia="ru-RU" w:bidi="ru-RU"/>
        </w:rPr>
        <w:t>Заказчик:</w:t>
      </w:r>
    </w:p>
    <w:p>
      <w:pPr>
        <w:pStyle w:val="Style7"/>
        <w:keepNext w:val="0"/>
        <w:keepLines w:val="0"/>
        <w:framePr w:w="4214" w:h="7450" w:wrap="none" w:hAnchor="page" w:x="6785" w:y="1"/>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Администрация городского округа</w:t>
      </w:r>
    </w:p>
    <w:p>
      <w:pPr>
        <w:pStyle w:val="Style7"/>
        <w:keepNext w:val="0"/>
        <w:keepLines w:val="0"/>
        <w:framePr w:w="4214" w:h="7450" w:wrap="none" w:hAnchor="page" w:x="6785" w:y="1"/>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Архангельской области «Город Коряжма» (МКДН и защите их прав мун. образования «Город Коряжма»)</w:t>
      </w:r>
    </w:p>
    <w:p>
      <w:pPr>
        <w:pStyle w:val="Style7"/>
        <w:keepNext w:val="0"/>
        <w:keepLines w:val="0"/>
        <w:framePr w:w="4214" w:h="7450" w:wrap="none" w:hAnchor="page" w:x="6785" w:y="1"/>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165650, Архангельская обл, г. Коряжма,</w:t>
      </w:r>
    </w:p>
    <w:p>
      <w:pPr>
        <w:pStyle w:val="Style7"/>
        <w:keepNext w:val="0"/>
        <w:keepLines w:val="0"/>
        <w:framePr w:w="4214" w:h="7450" w:wrap="none" w:hAnchor="page" w:x="6785" w:y="1"/>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пр. Ленина, д. 29</w:t>
      </w:r>
    </w:p>
    <w:p>
      <w:pPr>
        <w:pStyle w:val="Style7"/>
        <w:keepNext w:val="0"/>
        <w:keepLines w:val="0"/>
        <w:framePr w:w="4214" w:h="7450" w:wrap="none" w:hAnchor="page" w:x="6785" w:y="1"/>
        <w:widowControl w:val="0"/>
        <w:shd w:val="clear" w:color="auto" w:fill="auto"/>
        <w:bidi w:val="0"/>
        <w:spacing w:before="0" w:after="22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Е-таИ: 1Ып1@кога&lt;1т.ги</w:t>
      </w:r>
    </w:p>
    <w:p>
      <w:pPr>
        <w:pStyle w:val="Style7"/>
        <w:keepNext w:val="0"/>
        <w:keepLines w:val="0"/>
        <w:framePr w:w="4214" w:h="7450" w:wrap="none" w:hAnchor="page" w:x="6785" w:y="1"/>
        <w:widowControl w:val="0"/>
        <w:shd w:val="clear" w:color="auto" w:fill="auto"/>
        <w:bidi w:val="0"/>
        <w:spacing w:before="0" w:after="0" w:line="252" w:lineRule="auto"/>
        <w:ind w:left="0" w:right="0" w:firstLine="0"/>
        <w:jc w:val="left"/>
        <w:rPr>
          <w:sz w:val="20"/>
          <w:szCs w:val="20"/>
        </w:rPr>
      </w:pPr>
      <w:r>
        <w:rPr>
          <w:b/>
          <w:bCs/>
          <w:color w:val="000000"/>
          <w:spacing w:val="0"/>
          <w:w w:val="100"/>
          <w:position w:val="0"/>
          <w:sz w:val="20"/>
          <w:szCs w:val="20"/>
          <w:u w:val="single"/>
          <w:shd w:val="clear" w:color="auto" w:fill="auto"/>
          <w:lang w:val="ru-RU" w:eastAsia="ru-RU" w:bidi="ru-RU"/>
        </w:rPr>
        <w:t>Уполномоченный орган (котировочная комиссия):</w:t>
      </w:r>
    </w:p>
    <w:p>
      <w:pPr>
        <w:pStyle w:val="Style7"/>
        <w:keepNext w:val="0"/>
        <w:keepLines w:val="0"/>
        <w:framePr w:w="4214" w:h="7450" w:wrap="none" w:hAnchor="page" w:x="6785" w:y="1"/>
        <w:widowControl w:val="0"/>
        <w:shd w:val="clear" w:color="auto" w:fill="auto"/>
        <w:bidi w:val="0"/>
        <w:spacing w:before="0" w:after="0" w:line="252"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Администрация городского округа Архангельской области «Город Коряжма» (контрактная служба)</w:t>
      </w:r>
    </w:p>
    <w:p>
      <w:pPr>
        <w:pStyle w:val="Style7"/>
        <w:keepNext w:val="0"/>
        <w:keepLines w:val="0"/>
        <w:framePr w:w="4214" w:h="7450" w:wrap="none" w:hAnchor="page" w:x="6785" w:y="1"/>
        <w:widowControl w:val="0"/>
        <w:shd w:val="clear" w:color="auto" w:fill="auto"/>
        <w:bidi w:val="0"/>
        <w:spacing w:before="0" w:after="0" w:line="252" w:lineRule="auto"/>
        <w:ind w:left="0" w:right="0" w:firstLine="0"/>
        <w:jc w:val="left"/>
        <w:rPr>
          <w:sz w:val="20"/>
          <w:szCs w:val="20"/>
        </w:rPr>
      </w:pPr>
      <w:r>
        <w:rPr>
          <w:color w:val="000000"/>
          <w:spacing w:val="0"/>
          <w:w w:val="100"/>
          <w:position w:val="0"/>
          <w:sz w:val="20"/>
          <w:szCs w:val="20"/>
          <w:shd w:val="clear" w:color="auto" w:fill="auto"/>
          <w:lang w:val="ru-RU" w:eastAsia="ru-RU" w:bidi="ru-RU"/>
        </w:rPr>
        <w:t>165650, Архангельская обл, г. Коряжма, пр. Ленина, д. 29</w:t>
      </w:r>
    </w:p>
    <w:p>
      <w:pPr>
        <w:pStyle w:val="Style7"/>
        <w:keepNext w:val="0"/>
        <w:keepLines w:val="0"/>
        <w:framePr w:w="4214" w:h="7450" w:wrap="none" w:hAnchor="page" w:x="6785" w:y="1"/>
        <w:widowControl w:val="0"/>
        <w:shd w:val="clear" w:color="auto" w:fill="auto"/>
        <w:bidi w:val="0"/>
        <w:spacing w:before="0" w:after="220" w:line="252" w:lineRule="auto"/>
        <w:ind w:left="0" w:right="0" w:firstLine="0"/>
        <w:jc w:val="both"/>
        <w:rPr>
          <w:sz w:val="20"/>
          <w:szCs w:val="20"/>
        </w:rPr>
      </w:pPr>
      <w:r>
        <w:rPr>
          <w:color w:val="000000"/>
          <w:spacing w:val="0"/>
          <w:w w:val="100"/>
          <w:position w:val="0"/>
          <w:sz w:val="20"/>
          <w:szCs w:val="20"/>
          <w:shd w:val="clear" w:color="auto" w:fill="auto"/>
          <w:lang w:val="ru-RU" w:eastAsia="ru-RU" w:bidi="ru-RU"/>
        </w:rPr>
        <w:t>Е-таП: есопот!с6@когас1т.ги</w:t>
      </w:r>
    </w:p>
    <w:p>
      <w:pPr>
        <w:pStyle w:val="Style7"/>
        <w:keepNext w:val="0"/>
        <w:keepLines w:val="0"/>
        <w:framePr w:w="4214" w:h="7450" w:wrap="none" w:hAnchor="page" w:x="6785" w:y="1"/>
        <w:widowControl w:val="0"/>
        <w:shd w:val="clear" w:color="auto" w:fill="auto"/>
        <w:bidi w:val="0"/>
        <w:spacing w:before="0" w:after="0" w:line="257" w:lineRule="auto"/>
        <w:ind w:left="0" w:right="0" w:firstLine="0"/>
        <w:jc w:val="left"/>
        <w:rPr>
          <w:sz w:val="20"/>
          <w:szCs w:val="20"/>
        </w:rPr>
      </w:pPr>
      <w:r>
        <w:rPr>
          <w:b/>
          <w:bCs/>
          <w:color w:val="000000"/>
          <w:spacing w:val="0"/>
          <w:w w:val="100"/>
          <w:position w:val="0"/>
          <w:sz w:val="20"/>
          <w:szCs w:val="20"/>
          <w:u w:val="single"/>
          <w:shd w:val="clear" w:color="auto" w:fill="auto"/>
          <w:lang w:val="ru-RU" w:eastAsia="ru-RU" w:bidi="ru-RU"/>
        </w:rPr>
        <w:t>Оператор электронной площадки:</w:t>
      </w:r>
    </w:p>
    <w:p>
      <w:pPr>
        <w:pStyle w:val="Style7"/>
        <w:keepNext w:val="0"/>
        <w:keepLines w:val="0"/>
        <w:framePr w:w="4214" w:h="7450" w:wrap="none" w:hAnchor="page" w:x="6785" w:y="1"/>
        <w:widowControl w:val="0"/>
        <w:shd w:val="clear" w:color="auto" w:fill="auto"/>
        <w:bidi w:val="0"/>
        <w:spacing w:before="0" w:after="0" w:line="257" w:lineRule="auto"/>
        <w:ind w:left="0" w:right="0" w:firstLine="0"/>
        <w:jc w:val="both"/>
        <w:rPr>
          <w:sz w:val="20"/>
          <w:szCs w:val="20"/>
        </w:rPr>
      </w:pPr>
      <w:r>
        <w:rPr>
          <w:b/>
          <w:bCs/>
          <w:color w:val="000000"/>
          <w:spacing w:val="0"/>
          <w:w w:val="100"/>
          <w:position w:val="0"/>
          <w:sz w:val="20"/>
          <w:szCs w:val="20"/>
          <w:shd w:val="clear" w:color="auto" w:fill="auto"/>
          <w:lang w:val="ru-RU" w:eastAsia="ru-RU" w:bidi="ru-RU"/>
        </w:rPr>
        <w:t>АО «Сбербанк-АСТ»</w:t>
      </w:r>
    </w:p>
    <w:p>
      <w:pPr>
        <w:pStyle w:val="Style7"/>
        <w:keepNext w:val="0"/>
        <w:keepLines w:val="0"/>
        <w:framePr w:w="4214" w:h="7450" w:wrap="none" w:hAnchor="page" w:x="6785" w:y="1"/>
        <w:widowControl w:val="0"/>
        <w:shd w:val="clear" w:color="auto" w:fill="auto"/>
        <w:bidi w:val="0"/>
        <w:spacing w:before="0" w:after="0" w:line="257" w:lineRule="auto"/>
        <w:ind w:left="0" w:right="0" w:firstLine="0"/>
        <w:jc w:val="left"/>
        <w:rPr>
          <w:sz w:val="20"/>
          <w:szCs w:val="20"/>
        </w:rPr>
      </w:pPr>
      <w:r>
        <w:rPr>
          <w:color w:val="000000"/>
          <w:spacing w:val="0"/>
          <w:w w:val="100"/>
          <w:position w:val="0"/>
          <w:sz w:val="20"/>
          <w:szCs w:val="20"/>
          <w:shd w:val="clear" w:color="auto" w:fill="auto"/>
          <w:lang w:val="ru-RU" w:eastAsia="ru-RU" w:bidi="ru-RU"/>
        </w:rPr>
        <w:t>119435, г. Москва, Большой Саввинский переулок, д. 12. стр. 9</w:t>
      </w:r>
    </w:p>
    <w:p>
      <w:pPr>
        <w:pStyle w:val="Style7"/>
        <w:keepNext w:val="0"/>
        <w:keepLines w:val="0"/>
        <w:framePr w:w="4214" w:h="7450" w:wrap="none" w:hAnchor="page" w:x="6785" w:y="1"/>
        <w:widowControl w:val="0"/>
        <w:shd w:val="clear" w:color="auto" w:fill="auto"/>
        <w:bidi w:val="0"/>
        <w:spacing w:before="0" w:after="220" w:line="257" w:lineRule="auto"/>
        <w:ind w:left="0" w:right="0" w:firstLine="0"/>
        <w:jc w:val="left"/>
        <w:rPr>
          <w:sz w:val="20"/>
          <w:szCs w:val="20"/>
        </w:rPr>
      </w:pPr>
      <w:r>
        <w:rPr>
          <w:color w:val="000000"/>
          <w:spacing w:val="0"/>
          <w:w w:val="100"/>
          <w:position w:val="0"/>
          <w:sz w:val="20"/>
          <w:szCs w:val="20"/>
          <w:shd w:val="clear" w:color="auto" w:fill="auto"/>
          <w:lang w:val="ru-RU" w:eastAsia="ru-RU" w:bidi="ru-RU"/>
        </w:rPr>
        <w:t>Е-тай: ко@8ЬегЬапк-а5(.ш</w:t>
      </w:r>
    </w:p>
    <w:p>
      <w:pPr>
        <w:pStyle w:val="Style7"/>
        <w:keepNext w:val="0"/>
        <w:keepLines w:val="0"/>
        <w:framePr w:w="4214" w:h="7450" w:wrap="none" w:hAnchor="page" w:x="6785" w:y="1"/>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u w:val="single"/>
          <w:shd w:val="clear" w:color="auto" w:fill="auto"/>
          <w:lang w:val="ru-RU" w:eastAsia="ru-RU" w:bidi="ru-RU"/>
        </w:rPr>
        <w:t>Заявитель:</w:t>
      </w:r>
    </w:p>
    <w:p>
      <w:pPr>
        <w:pStyle w:val="Style7"/>
        <w:keepNext w:val="0"/>
        <w:keepLines w:val="0"/>
        <w:framePr w:w="4214" w:h="7450" w:wrap="none" w:hAnchor="page" w:x="6785" w:y="1"/>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Индивидуальный предприниматель Абрамов Игорь Геннадьевич</w:t>
      </w:r>
    </w:p>
    <w:p>
      <w:pPr>
        <w:pStyle w:val="Style7"/>
        <w:keepNext w:val="0"/>
        <w:keepLines w:val="0"/>
        <w:framePr w:w="4214" w:h="7450" w:wrap="none" w:hAnchor="page" w:x="6785" w:y="1"/>
        <w:widowControl w:val="0"/>
        <w:shd w:val="clear" w:color="auto" w:fill="auto"/>
        <w:bidi w:val="0"/>
        <w:spacing w:before="0" w:after="0" w:line="223" w:lineRule="auto"/>
        <w:ind w:left="0" w:right="0" w:firstLine="0"/>
        <w:jc w:val="left"/>
      </w:pPr>
      <w:r>
        <w:rPr>
          <w:b/>
          <w:bCs/>
          <w:color w:val="000000"/>
          <w:spacing w:val="0"/>
          <w:w w:val="100"/>
          <w:position w:val="0"/>
          <w:shd w:val="clear" w:color="auto" w:fill="auto"/>
          <w:lang w:val="ru-RU" w:eastAsia="ru-RU" w:bidi="ru-RU"/>
        </w:rPr>
        <w:t>Е-тай: 18_аЬгатоу@тай.ги</w:t>
      </w:r>
    </w:p>
    <w:p>
      <w:pPr>
        <w:widowControl w:val="0"/>
        <w:spacing w:line="360" w:lineRule="exact"/>
      </w:pPr>
      <w:r>
        <w:drawing>
          <wp:anchor distT="0" distB="0" distL="0" distR="0" simplePos="0" relativeHeight="62914690" behindDoc="1" locked="0" layoutInCell="1" allowOverlap="1">
            <wp:simplePos x="0" y="0"/>
            <wp:positionH relativeFrom="page">
              <wp:posOffset>2025015</wp:posOffset>
            </wp:positionH>
            <wp:positionV relativeFrom="margin">
              <wp:posOffset>0</wp:posOffset>
            </wp:positionV>
            <wp:extent cx="554990" cy="67056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54990" cy="6705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9"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1104" w:right="729" w:bottom="503" w:left="1134"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34" w:right="0" w:bottom="801" w:left="0" w:header="0" w:footer="3" w:gutter="0"/>
          <w:cols w:space="720"/>
          <w:noEndnote/>
          <w:rtlGutter w:val="0"/>
          <w:docGrid w:linePitch="360"/>
        </w:sectPr>
      </w:pPr>
    </w:p>
    <w:p>
      <w:pPr>
        <w:pStyle w:val="Style16"/>
        <w:keepNext/>
        <w:keepLines/>
        <w:widowControl w:val="0"/>
        <w:shd w:val="clear" w:color="auto" w:fill="auto"/>
        <w:bidi w:val="0"/>
        <w:spacing w:before="0" w:after="100"/>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16"/>
        <w:keepNext/>
        <w:keepLines/>
        <w:widowControl w:val="0"/>
        <w:shd w:val="clear" w:color="auto" w:fill="auto"/>
        <w:tabs>
          <w:tab w:pos="8115" w:val="left"/>
        </w:tabs>
        <w:bidi w:val="0"/>
        <w:spacing w:before="0" w:after="0"/>
        <w:ind w:left="0" w:right="0" w:firstLine="200"/>
        <w:jc w:val="both"/>
      </w:pPr>
      <w:bookmarkStart w:id="2" w:name="bookmark2"/>
      <w:r>
        <w:rPr>
          <w:color w:val="000000"/>
          <w:spacing w:val="0"/>
          <w:w w:val="100"/>
          <w:position w:val="0"/>
          <w:shd w:val="clear" w:color="auto" w:fill="auto"/>
          <w:lang w:val="ru-RU" w:eastAsia="ru-RU" w:bidi="ru-RU"/>
        </w:rPr>
        <w:t>03 мая 2023 года</w:t>
        <w:tab/>
        <w:t>г. Архангельск</w:t>
      </w:r>
      <w:bookmarkEnd w:id="2"/>
    </w:p>
    <w:p>
      <w:pPr>
        <w:pStyle w:val="Style7"/>
        <w:keepNext w:val="0"/>
        <w:keepLines w:val="0"/>
        <w:widowControl w:val="0"/>
        <w:shd w:val="clear" w:color="auto" w:fill="auto"/>
        <w:bidi w:val="0"/>
        <w:spacing w:before="0" w:after="0"/>
        <w:ind w:left="200" w:right="0" w:firstLine="720"/>
        <w:jc w:val="both"/>
      </w:pPr>
      <w:r>
        <w:rPr>
          <w:color w:val="000000"/>
          <w:spacing w:val="0"/>
          <w:w w:val="100"/>
          <w:position w:val="0"/>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7"/>
        <w:keepNext w:val="0"/>
        <w:keepLines w:val="0"/>
        <w:widowControl w:val="0"/>
        <w:shd w:val="clear" w:color="auto" w:fill="auto"/>
        <w:bidi w:val="0"/>
        <w:spacing w:before="0" w:after="100" w:line="257" w:lineRule="auto"/>
        <w:ind w:left="0" w:right="0" w:firstLine="920"/>
        <w:jc w:val="both"/>
      </w:pPr>
      <w:r>
        <w:rPr>
          <w:b/>
          <w:bCs/>
          <w:color w:val="000000"/>
          <w:spacing w:val="0"/>
          <w:w w:val="100"/>
          <w:position w:val="0"/>
          <w:u w:val="single"/>
          <w:shd w:val="clear" w:color="auto" w:fill="auto"/>
          <w:lang w:val="ru-RU" w:eastAsia="ru-RU" w:bidi="ru-RU"/>
        </w:rPr>
        <w:t>Председатель комиссии:</w:t>
      </w:r>
    </w:p>
    <w:p>
      <w:pPr>
        <w:pStyle w:val="Style7"/>
        <w:keepNext w:val="0"/>
        <w:keepLines w:val="0"/>
        <w:widowControl w:val="0"/>
        <w:shd w:val="clear" w:color="auto" w:fill="auto"/>
        <w:bidi w:val="0"/>
        <w:spacing w:before="0" w:after="100" w:line="276" w:lineRule="auto"/>
        <w:ind w:left="2460" w:right="0" w:hanging="2240"/>
        <w:jc w:val="both"/>
      </w:pPr>
      <w:r>
        <w:rPr>
          <w:color w:val="000000"/>
          <w:spacing w:val="0"/>
          <w:w w:val="100"/>
          <w:position w:val="0"/>
          <w:shd w:val="clear" w:color="auto" w:fill="auto"/>
          <w:lang w:val="ru-RU" w:eastAsia="ru-RU" w:bidi="ru-RU"/>
        </w:rPr>
        <w:t>Малышева О.С. Заместитель руководителя Управления - начальник отдела контроля закупок;</w:t>
      </w:r>
    </w:p>
    <w:p>
      <w:pPr>
        <w:pStyle w:val="Style16"/>
        <w:keepNext/>
        <w:keepLines/>
        <w:widowControl w:val="0"/>
        <w:shd w:val="clear" w:color="auto" w:fill="auto"/>
        <w:bidi w:val="0"/>
        <w:spacing w:before="0" w:after="0"/>
        <w:ind w:left="0" w:right="0" w:firstLine="920"/>
        <w:jc w:val="both"/>
      </w:pPr>
      <w:bookmarkStart w:id="4" w:name="bookmark4"/>
      <w:r>
        <w:rPr>
          <w:color w:val="000000"/>
          <w:spacing w:val="0"/>
          <w:w w:val="100"/>
          <w:position w:val="0"/>
          <w:u w:val="single"/>
          <w:shd w:val="clear" w:color="auto" w:fill="auto"/>
          <w:lang w:val="ru-RU" w:eastAsia="ru-RU" w:bidi="ru-RU"/>
        </w:rPr>
        <w:t>Члены комиссии:</w:t>
      </w:r>
      <w:bookmarkEnd w:id="4"/>
    </w:p>
    <w:p>
      <w:pPr>
        <w:pStyle w:val="Style7"/>
        <w:keepNext w:val="0"/>
        <w:keepLines w:val="0"/>
        <w:widowControl w:val="0"/>
        <w:shd w:val="clear" w:color="auto" w:fill="auto"/>
        <w:tabs>
          <w:tab w:pos="2379" w:val="left"/>
        </w:tabs>
        <w:bidi w:val="0"/>
        <w:spacing w:before="0" w:after="0" w:line="257" w:lineRule="auto"/>
        <w:ind w:left="0" w:right="0" w:firstLine="200"/>
        <w:jc w:val="left"/>
      </w:pPr>
      <w:r>
        <w:rPr>
          <w:color w:val="000000"/>
          <w:spacing w:val="0"/>
          <w:w w:val="100"/>
          <w:position w:val="0"/>
          <w:shd w:val="clear" w:color="auto" w:fill="auto"/>
          <w:lang w:val="ru-RU" w:eastAsia="ru-RU" w:bidi="ru-RU"/>
        </w:rPr>
        <w:t>Вижевцева С.Н.</w:t>
        <w:tab/>
        <w:t>Ведущий специалист-эксперт отдела контроля закупок;</w:t>
      </w:r>
    </w:p>
    <w:p>
      <w:pPr>
        <w:pStyle w:val="Style7"/>
        <w:keepNext w:val="0"/>
        <w:keepLines w:val="0"/>
        <w:widowControl w:val="0"/>
        <w:shd w:val="clear" w:color="auto" w:fill="auto"/>
        <w:tabs>
          <w:tab w:pos="2379" w:val="left"/>
        </w:tabs>
        <w:bidi w:val="0"/>
        <w:spacing w:before="0" w:after="0" w:line="257" w:lineRule="auto"/>
        <w:ind w:left="0" w:right="0" w:firstLine="200"/>
        <w:jc w:val="left"/>
      </w:pPr>
      <w:r>
        <w:rPr>
          <w:color w:val="000000"/>
          <w:spacing w:val="0"/>
          <w:w w:val="100"/>
          <w:position w:val="0"/>
          <w:shd w:val="clear" w:color="auto" w:fill="auto"/>
          <w:lang w:val="ru-RU" w:eastAsia="ru-RU" w:bidi="ru-RU"/>
        </w:rPr>
        <w:t>Поддубная Ю.А.</w:t>
        <w:tab/>
        <w:t>Ведущий специалист-эксперт отдела контроля закупок,</w:t>
      </w:r>
    </w:p>
    <w:p>
      <w:pPr>
        <w:pStyle w:val="Style7"/>
        <w:keepNext w:val="0"/>
        <w:keepLines w:val="0"/>
        <w:widowControl w:val="0"/>
        <w:shd w:val="clear" w:color="auto" w:fill="auto"/>
        <w:bidi w:val="0"/>
        <w:spacing w:before="0" w:after="440" w:line="257" w:lineRule="auto"/>
        <w:ind w:left="200" w:right="0" w:firstLine="20"/>
        <w:jc w:val="both"/>
      </w:pPr>
      <w:r>
        <mc:AlternateContent>
          <mc:Choice Requires="wps">
            <w:drawing>
              <wp:anchor distT="0" distB="0" distL="114300" distR="114300" simplePos="0" relativeHeight="125829378" behindDoc="0" locked="0" layoutInCell="1" allowOverlap="1">
                <wp:simplePos x="0" y="0"/>
                <wp:positionH relativeFrom="page">
                  <wp:posOffset>6392545</wp:posOffset>
                </wp:positionH>
                <wp:positionV relativeFrom="paragraph">
                  <wp:posOffset>1371600</wp:posOffset>
                </wp:positionV>
                <wp:extent cx="701040" cy="216535"/>
                <wp:wrapSquare wrapText="bothSides"/>
                <wp:docPr id="6" name="Shape 6"/>
                <a:graphic xmlns:a="http://schemas.openxmlformats.org/drawingml/2006/main">
                  <a:graphicData uri="http://schemas.microsoft.com/office/word/2010/wordprocessingShape">
                    <wps:wsp>
                      <wps:cNvSpPr txBox="1"/>
                      <wps:spPr>
                        <a:xfrm>
                          <a:ext cx="701040"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049676</w:t>
                            </w:r>
                          </w:p>
                        </w:txbxContent>
                      </wps:txbx>
                      <wps:bodyPr wrap="none" lIns="0" tIns="0" rIns="0" bIns="0">
                        <a:noAutoFit/>
                      </wps:bodyPr>
                    </wps:wsp>
                  </a:graphicData>
                </a:graphic>
              </wp:anchor>
            </w:drawing>
          </mc:Choice>
          <mc:Fallback>
            <w:pict>
              <v:shape id="_x0000_s1032" type="#_x0000_t202" style="position:absolute;margin-left:503.35000000000002pt;margin-top:108.pt;width:55.200000000000003pt;height:17.050000000000001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049676</w:t>
                      </w:r>
                    </w:p>
                  </w:txbxContent>
                </v:textbox>
                <w10:wrap type="square" anchorx="page"/>
              </v:shape>
            </w:pict>
          </mc:Fallback>
        </mc:AlternateContent>
      </w:r>
      <w:r>
        <w:rPr>
          <w:color w:val="000000"/>
          <w:spacing w:val="0"/>
          <w:w w:val="100"/>
          <w:position w:val="0"/>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 xml:space="preserve">ООО «Центр документации»; 163000, </w:t>
      </w:r>
      <w:r>
        <w:rPr>
          <w:i/>
          <w:iCs/>
          <w:color w:val="000000"/>
          <w:spacing w:val="0"/>
          <w:w w:val="100"/>
          <w:position w:val="0"/>
          <w:shd w:val="clear" w:color="auto" w:fill="auto"/>
          <w:lang w:val="ru-RU" w:eastAsia="ru-RU" w:bidi="ru-RU"/>
        </w:rPr>
        <w:t>г.</w:t>
      </w:r>
      <w:r>
        <w:rPr>
          <w:color w:val="000000"/>
          <w:spacing w:val="0"/>
          <w:w w:val="100"/>
          <w:position w:val="0"/>
          <w:shd w:val="clear" w:color="auto" w:fill="auto"/>
          <w:lang w:val="ru-RU" w:eastAsia="ru-RU" w:bidi="ru-RU"/>
        </w:rPr>
        <w:t xml:space="preserve"> Архангельск, пл. Ленина, д.4, оф.2; ИНН 2901204236; зак. 30. тир. 10000, 10.11.2022</w:t>
      </w:r>
    </w:p>
    <w:p>
      <w:pPr>
        <w:pStyle w:val="Style7"/>
        <w:keepNext w:val="0"/>
        <w:keepLines w:val="0"/>
        <w:widowControl w:val="0"/>
        <w:shd w:val="clear" w:color="auto" w:fill="auto"/>
        <w:bidi w:val="0"/>
        <w:spacing w:before="0" w:after="0" w:line="305" w:lineRule="auto"/>
        <w:ind w:left="0" w:right="0" w:firstLine="720"/>
        <w:jc w:val="both"/>
        <w:rPr>
          <w:sz w:val="20"/>
          <w:szCs w:val="20"/>
        </w:rPr>
      </w:pPr>
      <w:r>
        <w:rPr>
          <w:b/>
          <w:bCs/>
          <w:color w:val="000000"/>
          <w:spacing w:val="0"/>
          <w:w w:val="100"/>
          <w:position w:val="0"/>
          <w:sz w:val="20"/>
          <w:szCs w:val="20"/>
          <w:u w:val="single"/>
          <w:shd w:val="clear" w:color="auto" w:fill="auto"/>
          <w:lang w:val="ru-RU" w:eastAsia="ru-RU" w:bidi="ru-RU"/>
        </w:rPr>
        <w:t>в присутствии представителей от;</w:t>
      </w:r>
    </w:p>
    <w:p>
      <w:pPr>
        <w:pStyle w:val="Style7"/>
        <w:keepNext w:val="0"/>
        <w:keepLines w:val="0"/>
        <w:widowControl w:val="0"/>
        <w:shd w:val="clear" w:color="auto" w:fill="auto"/>
        <w:bidi w:val="0"/>
        <w:spacing w:before="0" w:after="260" w:line="276" w:lineRule="auto"/>
        <w:ind w:left="0" w:right="0" w:firstLine="720"/>
        <w:jc w:val="both"/>
      </w:pPr>
      <w:r>
        <w:rPr>
          <w:b/>
          <w:b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Необердиной Е.С. (доверенность от 04.04.2023 № 01/2260).</w:t>
      </w:r>
    </w:p>
    <w:p>
      <w:pPr>
        <w:pStyle w:val="Style7"/>
        <w:keepNext w:val="0"/>
        <w:keepLines w:val="0"/>
        <w:widowControl w:val="0"/>
        <w:shd w:val="clear" w:color="auto" w:fill="auto"/>
        <w:bidi w:val="0"/>
        <w:spacing w:before="0" w:after="260"/>
        <w:ind w:left="0" w:right="0" w:firstLine="720"/>
        <w:jc w:val="both"/>
      </w:pPr>
      <w:r>
        <w:rPr>
          <w:b/>
          <w:bCs/>
          <w:color w:val="000000"/>
          <w:spacing w:val="0"/>
          <w:w w:val="100"/>
          <w:position w:val="0"/>
          <w:shd w:val="clear" w:color="auto" w:fill="auto"/>
          <w:lang w:val="ru-RU" w:eastAsia="ru-RU" w:bidi="ru-RU"/>
        </w:rPr>
        <w:t xml:space="preserve">Заказчик, Заявитель </w:t>
      </w:r>
      <w:r>
        <w:rPr>
          <w:color w:val="000000"/>
          <w:spacing w:val="0"/>
          <w:w w:val="100"/>
          <w:position w:val="0"/>
          <w:shd w:val="clear" w:color="auto" w:fill="auto"/>
          <w:lang w:val="ru-RU" w:eastAsia="ru-RU" w:bidi="ru-RU"/>
        </w:rPr>
        <w:t>уведомлены надлежащим образом о времени и месте рассмотрения настоящего дела, своих представителей не направили.</w:t>
      </w:r>
    </w:p>
    <w:p>
      <w:pPr>
        <w:pStyle w:val="Style16"/>
        <w:keepNext/>
        <w:keepLines/>
        <w:widowControl w:val="0"/>
        <w:shd w:val="clear" w:color="auto" w:fill="auto"/>
        <w:bidi w:val="0"/>
        <w:spacing w:before="0" w:after="0"/>
        <w:ind w:left="0" w:right="0" w:firstLine="0"/>
        <w:jc w:val="center"/>
      </w:pPr>
      <w:bookmarkStart w:id="6" w:name="bookmark6"/>
      <w:r>
        <w:rPr>
          <w:color w:val="000000"/>
          <w:spacing w:val="0"/>
          <w:w w:val="100"/>
          <w:position w:val="0"/>
          <w:shd w:val="clear" w:color="auto" w:fill="auto"/>
          <w:lang w:val="ru-RU" w:eastAsia="ru-RU" w:bidi="ru-RU"/>
        </w:rPr>
        <w:t>УСТАНОВИЛА:</w:t>
      </w:r>
      <w:bookmarkEnd w:id="6"/>
    </w:p>
    <w:p>
      <w:pPr>
        <w:pStyle w:val="Style7"/>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25 апреля 2023 года в Архангельское УФАС России — уполномоченный федеральный орган исполнительной власти, осуществляющий контроль в сфере закупок, поступила жалоба Индивидуального предпринимателя Абрамова Игоря Геннадьевича (далее - Заявитель) на действия котировочной комиссии, созданной Уполномоченным органом - Администрацией городского округа Архангельской области «Город Коряжма» (далее - Уполномоченный орган, котировочная комиссия), при проведении запроса котировок в электронной форме на право заключения муниципального контракта на поставку офисного оборудования (извещение № 0124300012823000044).</w:t>
      </w:r>
    </w:p>
    <w:p>
      <w:pPr>
        <w:pStyle w:val="Style7"/>
        <w:keepNext w:val="0"/>
        <w:keepLines w:val="0"/>
        <w:widowControl w:val="0"/>
        <w:shd w:val="clear" w:color="auto" w:fill="auto"/>
        <w:bidi w:val="0"/>
        <w:spacing w:before="0" w:after="0"/>
        <w:ind w:left="0" w:right="0" w:firstLine="720"/>
        <w:jc w:val="both"/>
      </w:pPr>
      <w:r>
        <w:rPr>
          <w:b/>
          <w:bCs/>
          <w:color w:val="000000"/>
          <w:spacing w:val="0"/>
          <w:w w:val="100"/>
          <w:position w:val="0"/>
          <w:u w:val="single"/>
          <w:shd w:val="clear" w:color="auto" w:fill="auto"/>
          <w:lang w:val="ru-RU" w:eastAsia="ru-RU" w:bidi="ru-RU"/>
        </w:rPr>
        <w:t>Содержание жалобы:</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Обжалуются действия котировочной комиссии в связи с отклонением заявки ИП Абрамова И.Г. по результатам рассмотрения заявок на участие в запросе котировок в электронной форме.</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Уполномоченный орган не согласен с доводами Заявителя по основаниям, изложенным в объяснении по жалобе от 28.04.2023 № 29.</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 письменных объяснений по жалобе в адрес Архангельского УФАС России не представил.</w:t>
      </w:r>
    </w:p>
    <w:p>
      <w:pPr>
        <w:pStyle w:val="Style7"/>
        <w:keepNext w:val="0"/>
        <w:keepLines w:val="0"/>
        <w:widowControl w:val="0"/>
        <w:shd w:val="clear" w:color="auto" w:fill="auto"/>
        <w:bidi w:val="0"/>
        <w:spacing w:before="0" w:after="0"/>
        <w:ind w:left="0" w:right="0" w:firstLine="720"/>
        <w:jc w:val="both"/>
      </w:pPr>
      <w:r>
        <w:rPr>
          <w:b/>
          <w:bCs/>
          <w:color w:val="000000"/>
          <w:spacing w:val="0"/>
          <w:w w:val="100"/>
          <w:position w:val="0"/>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постановлением администрации города Коряжма от 12.05.2014 №696 «О наделении полномочиями контрактной службы администрации города на осуществление функций уполномоченного органа по определению поставщиков (подрядчиков, исполнителей) при закупках товаров, работ, услуг для нужд муниципального образования «Город Коряжма» Контрактная служба администрации городского округа Архангельской области «Город Коряжма» является уполномоченным органом по определению поставщиков (подрядчиков, исполнителей) при закупках товаров, работ, услуг для нужд муниципального образования «Город Коряжма».</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Взаимодействие Уполномоченного органа и муниципального образования «Город Коряжма» в сфере закупок для обеспечения нужд муниципальных бюджетных и казенных учреждений» осуществляется в порядке, установленном Постановлением администрации города Коряжма от 12.02.2021 № 124 «О Регламенте взаимодействия контрактной службы со структурными подразделениями администрации города и уполномоченного на определение поставщиков (подрядчиков, исполнителей) органа с заказчиками в сфере закупок товаров, работ, услуг» (далее - Постановление № 124).</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Постановлению № 124 Заказчик направляет в Уполномоченный орган заявку на осуществление закупки. Уполномоченный орган на основании представленной заявки Заказчика разрабатывает документацию электронных процедур, и организует осуществление закупки. Заказчик утверждает, разработанную Уполномоченным органом, документацию электронных процедур.</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13.04.2023 Уполномоченным органом на официальном сайте единой информационной системы в сфере закупок в сети Интернет йПр://2акирк1.цоу.ги размещено извещение № 0124300012823000044 о проведении запроса котировок в электронной форме на право заключения муниципального контракта на поставку офисного оборудования (далее - Извещение).</w:t>
      </w:r>
    </w:p>
    <w:p>
      <w:pPr>
        <w:pStyle w:val="Style7"/>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Начальная (максимальная) цена муниципального контракта - 63 825,00 рублей.</w:t>
      </w:r>
    </w:p>
    <w:p>
      <w:pPr>
        <w:pStyle w:val="Style7"/>
        <w:keepNext w:val="0"/>
        <w:keepLines w:val="0"/>
        <w:widowControl w:val="0"/>
        <w:shd w:val="clear" w:color="auto" w:fill="auto"/>
        <w:bidi w:val="0"/>
        <w:spacing w:before="0" w:after="0"/>
        <w:ind w:left="0" w:right="0" w:firstLine="700"/>
        <w:jc w:val="both"/>
        <w:sectPr>
          <w:footnotePr>
            <w:pos w:val="pageBottom"/>
            <w:numFmt w:val="decimal"/>
            <w:numRestart w:val="continuous"/>
          </w:footnotePr>
          <w:type w:val="continuous"/>
          <w:pgSz w:w="11900" w:h="16840"/>
          <w:pgMar w:top="934" w:right="841" w:bottom="801" w:left="1263" w:header="0" w:footer="3" w:gutter="0"/>
          <w:cols w:space="720"/>
          <w:noEndnote/>
          <w:rtlGutter w:val="0"/>
          <w:docGrid w:linePitch="360"/>
        </w:sectPr>
      </w:pPr>
      <w:r>
        <w:rPr>
          <w:color w:val="000000"/>
          <w:spacing w:val="0"/>
          <w:w w:val="100"/>
          <w:position w:val="0"/>
          <w:shd w:val="clear" w:color="auto" w:fill="auto"/>
          <w:lang w:val="ru-RU" w:eastAsia="ru-RU" w:bidi="ru-RU"/>
        </w:rPr>
        <w:t>Оператор электронной площадки - АО «Сбербанк-АСТ».</w:t>
      </w:r>
    </w:p>
    <w:p>
      <w:pPr>
        <w:pStyle w:val="Style7"/>
        <w:keepNext w:val="0"/>
        <w:keepLines w:val="0"/>
        <w:widowControl w:val="0"/>
        <w:shd w:val="clear" w:color="auto" w:fill="auto"/>
        <w:bidi w:val="0"/>
        <w:spacing w:before="0" w:after="0" w:line="240" w:lineRule="auto"/>
        <w:ind w:left="0" w:right="0" w:firstLine="720"/>
        <w:jc w:val="both"/>
        <w:rPr>
          <w:sz w:val="24"/>
          <w:szCs w:val="24"/>
        </w:rPr>
      </w:pPr>
      <w:r>
        <w:rPr>
          <w:i/>
          <w:iCs/>
          <w:color w:val="000000"/>
          <w:spacing w:val="0"/>
          <w:w w:val="100"/>
          <w:position w:val="0"/>
          <w:sz w:val="24"/>
          <w:szCs w:val="24"/>
          <w:shd w:val="clear" w:color="auto" w:fill="auto"/>
          <w:lang w:val="ru-RU" w:eastAsia="ru-RU" w:bidi="ru-RU"/>
        </w:rPr>
        <w:t>Заявитель в своей жалобе указал, что в его заявке были указаны точные характеристики товара, так как в Извещении отсутствовали требования об указании диапазона.</w:t>
      </w:r>
    </w:p>
    <w:p>
      <w:pPr>
        <w:pStyle w:val="Style7"/>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от 21.04.2023 на участие в электронном аукционе было подано 4 заявки, которым были присвоены идентификационные номера 164, 168, 178, 241.</w:t>
      </w:r>
    </w:p>
    <w:p>
      <w:pPr>
        <w:pStyle w:val="Style7"/>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По результатам подведения итогов определения поставщика (подрядчика, исполнителя) все заявки были отклонена, запрос котировок признан несостоявшимся.</w:t>
      </w:r>
    </w:p>
    <w:p>
      <w:pPr>
        <w:pStyle w:val="Style7"/>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В ходе изучения материалов дела установлено, что заявка Заявителя была зарегистрирована под идентификационным номером 164.</w:t>
      </w:r>
    </w:p>
    <w:p>
      <w:pPr>
        <w:pStyle w:val="Style7"/>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Согласно указанному протоколу подведения итогов определения поставщика заявка Заявителя была отклонена по следующему основанию: «В Требованиях к содержанию, составу заявки на участие в закупке и инструкции по её заполнению, являющихся приложением к извещению, прописано «При заполнении рекомендуемой формы конкретные показатели указываются без изменения в полном соответствии с извещением.»</w:t>
      </w:r>
    </w:p>
    <w:p>
      <w:pPr>
        <w:pStyle w:val="Style7"/>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В позиции 1 Монитор, подключаемый к компьютеру КТРУ 26.20.17.110-00000032:</w:t>
      </w:r>
    </w:p>
    <w:p>
      <w:pPr>
        <w:pStyle w:val="Style7"/>
        <w:keepNext w:val="0"/>
        <w:keepLines w:val="0"/>
        <w:widowControl w:val="0"/>
        <w:numPr>
          <w:ilvl w:val="0"/>
          <w:numId w:val="1"/>
        </w:numPr>
        <w:shd w:val="clear" w:color="auto" w:fill="auto"/>
        <w:tabs>
          <w:tab w:pos="918" w:val="left"/>
        </w:tabs>
        <w:bidi w:val="0"/>
        <w:spacing w:before="0" w:after="0" w:line="264" w:lineRule="auto"/>
        <w:ind w:left="0" w:right="0" w:firstLine="720"/>
        <w:jc w:val="both"/>
      </w:pPr>
      <w:r>
        <w:rPr>
          <w:color w:val="000000"/>
          <w:spacing w:val="0"/>
          <w:w w:val="100"/>
          <w:position w:val="0"/>
          <w:shd w:val="clear" w:color="auto" w:fill="auto"/>
          <w:lang w:val="ru-RU" w:eastAsia="ru-RU" w:bidi="ru-RU"/>
        </w:rPr>
        <w:t>Размер диагонали, дюйм указан с диапазоном «&gt; 23.8», участник указал «23,8».</w:t>
      </w:r>
    </w:p>
    <w:p>
      <w:pPr>
        <w:pStyle w:val="Style7"/>
        <w:keepNext w:val="0"/>
        <w:keepLines w:val="0"/>
        <w:widowControl w:val="0"/>
        <w:numPr>
          <w:ilvl w:val="0"/>
          <w:numId w:val="1"/>
        </w:numPr>
        <w:shd w:val="clear" w:color="auto" w:fill="auto"/>
        <w:tabs>
          <w:tab w:pos="918" w:val="left"/>
        </w:tabs>
        <w:bidi w:val="0"/>
        <w:spacing w:before="0" w:after="0" w:line="264" w:lineRule="auto"/>
        <w:ind w:left="0" w:right="0" w:firstLine="720"/>
        <w:jc w:val="both"/>
      </w:pPr>
      <w:r>
        <w:rPr>
          <w:color w:val="000000"/>
          <w:spacing w:val="0"/>
          <w:w w:val="100"/>
          <w:position w:val="0"/>
          <w:shd w:val="clear" w:color="auto" w:fill="auto"/>
          <w:lang w:val="ru-RU" w:eastAsia="ru-RU" w:bidi="ru-RU"/>
        </w:rPr>
        <w:t>Угол обзора по горизонтали, градус &gt; 178 участник указал «178».</w:t>
      </w:r>
    </w:p>
    <w:p>
      <w:pPr>
        <w:pStyle w:val="Style7"/>
        <w:keepNext w:val="0"/>
        <w:keepLines w:val="0"/>
        <w:widowControl w:val="0"/>
        <w:numPr>
          <w:ilvl w:val="0"/>
          <w:numId w:val="1"/>
        </w:numPr>
        <w:shd w:val="clear" w:color="auto" w:fill="auto"/>
        <w:tabs>
          <w:tab w:pos="918" w:val="left"/>
        </w:tabs>
        <w:bidi w:val="0"/>
        <w:spacing w:before="0" w:after="0" w:line="264" w:lineRule="auto"/>
        <w:ind w:left="0" w:right="0" w:firstLine="720"/>
        <w:jc w:val="both"/>
      </w:pPr>
      <w:r>
        <w:rPr>
          <w:color w:val="000000"/>
          <w:spacing w:val="0"/>
          <w:w w:val="100"/>
          <w:position w:val="0"/>
          <w:shd w:val="clear" w:color="auto" w:fill="auto"/>
          <w:lang w:val="ru-RU" w:eastAsia="ru-RU" w:bidi="ru-RU"/>
        </w:rPr>
        <w:t>Угол обзора по вертикали, градус &gt;178 участник указал «178».</w:t>
      </w:r>
    </w:p>
    <w:p>
      <w:pPr>
        <w:pStyle w:val="Style7"/>
        <w:keepNext w:val="0"/>
        <w:keepLines w:val="0"/>
        <w:widowControl w:val="0"/>
        <w:numPr>
          <w:ilvl w:val="0"/>
          <w:numId w:val="1"/>
        </w:numPr>
        <w:shd w:val="clear" w:color="auto" w:fill="auto"/>
        <w:tabs>
          <w:tab w:pos="918" w:val="left"/>
        </w:tabs>
        <w:bidi w:val="0"/>
        <w:spacing w:before="0" w:after="0" w:line="264" w:lineRule="auto"/>
        <w:ind w:left="0" w:right="0" w:firstLine="720"/>
        <w:jc w:val="both"/>
      </w:pPr>
      <w:r>
        <w:rPr>
          <w:color w:val="000000"/>
          <w:spacing w:val="0"/>
          <w:w w:val="100"/>
          <w:position w:val="0"/>
          <w:shd w:val="clear" w:color="auto" w:fill="auto"/>
          <w:lang w:val="ru-RU" w:eastAsia="ru-RU" w:bidi="ru-RU"/>
        </w:rPr>
        <w:t>Время отклика указано «&lt; 6 мс.», участник указал «4 мс.»».</w:t>
      </w:r>
    </w:p>
    <w:p>
      <w:pPr>
        <w:pStyle w:val="Style7"/>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В соответствии с частью 2 статьи 33 ФЗ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7"/>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Согласно подпункту "а" пункта 2 части 1 статьи 43 ФЗ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ФЗ «О контрактной системе», товарный знак (при наличии у товара товарного знака).</w:t>
      </w:r>
    </w:p>
    <w:p>
      <w:pPr>
        <w:pStyle w:val="Style7"/>
        <w:keepNext w:val="0"/>
        <w:keepLines w:val="0"/>
        <w:widowControl w:val="0"/>
        <w:shd w:val="clear" w:color="auto" w:fill="auto"/>
        <w:bidi w:val="0"/>
        <w:spacing w:before="0" w:after="120" w:line="264" w:lineRule="auto"/>
        <w:ind w:left="0" w:right="0" w:firstLine="720"/>
        <w:jc w:val="both"/>
      </w:pPr>
      <w:r>
        <w:rPr>
          <w:color w:val="000000"/>
          <w:spacing w:val="0"/>
          <w:w w:val="100"/>
          <w:position w:val="0"/>
          <w:shd w:val="clear" w:color="auto" w:fill="auto"/>
          <w:lang w:val="ru-RU" w:eastAsia="ru-RU" w:bidi="ru-RU"/>
        </w:rPr>
        <w:t>В приложении «Требования к содержанию, составу заявки...» к Извещению Заказчиком установлены аналогичные требования.</w:t>
      </w:r>
    </w:p>
    <w:p>
      <w:pPr>
        <w:pStyle w:val="Style7"/>
        <w:keepNext w:val="0"/>
        <w:keepLines w:val="0"/>
        <w:widowControl w:val="0"/>
        <w:shd w:val="clear" w:color="auto" w:fill="auto"/>
        <w:bidi w:val="0"/>
        <w:spacing w:before="0" w:after="240"/>
        <w:ind w:left="0" w:right="0" w:firstLine="720"/>
        <w:jc w:val="both"/>
      </w:pPr>
      <w:r>
        <w:rPr>
          <w:color w:val="000000"/>
          <w:spacing w:val="0"/>
          <w:w w:val="100"/>
          <w:position w:val="0"/>
          <w:shd w:val="clear" w:color="auto" w:fill="auto"/>
          <w:lang w:val="ru-RU" w:eastAsia="ru-RU" w:bidi="ru-RU"/>
        </w:rPr>
        <w:t>Файл «Описание объекта закупки», являющееся неотъемлемой частью Извещения, содержит таблицу, в которой установлены требования к товарам, в том числе:</w:t>
      </w:r>
    </w:p>
    <w:tbl>
      <w:tblPr>
        <w:tblOverlap w:val="never"/>
        <w:jc w:val="center"/>
        <w:tblLayout w:type="fixed"/>
      </w:tblPr>
      <w:tblGrid>
        <w:gridCol w:w="557"/>
        <w:gridCol w:w="2227"/>
        <w:gridCol w:w="2582"/>
        <w:gridCol w:w="2645"/>
        <w:gridCol w:w="787"/>
        <w:gridCol w:w="725"/>
      </w:tblGrid>
      <w:tr>
        <w:trPr>
          <w:trHeight w:val="686"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54"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 п/п</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28"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Наименование объекта закупки, код по ОКПД2(КТРУ)</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Показатели</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ru-RU" w:eastAsia="ru-RU" w:bidi="ru-RU"/>
              </w:rPr>
              <w:t>Значения показателей</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21"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Ед. изм.</w:t>
            </w:r>
          </w:p>
        </w:tc>
        <w:tc>
          <w:tcPr>
            <w:tcBorders>
              <w:top w:val="single" w:sz="4"/>
              <w:left w:val="single" w:sz="4"/>
              <w:right w:val="single" w:sz="4"/>
            </w:tcBorders>
            <w:shd w:val="clear" w:color="auto" w:fill="auto"/>
            <w:vAlign w:val="center"/>
          </w:tcPr>
          <w:p>
            <w:pPr>
              <w:pStyle w:val="Style28"/>
              <w:keepNext w:val="0"/>
              <w:keepLines w:val="0"/>
              <w:widowControl w:val="0"/>
              <w:shd w:val="clear" w:color="auto" w:fill="auto"/>
              <w:bidi w:val="0"/>
              <w:spacing w:before="0" w:after="0" w:line="221"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Кол- во</w:t>
            </w:r>
          </w:p>
        </w:tc>
      </w:tr>
      <w:tr>
        <w:trPr>
          <w:trHeight w:val="470" w:hRule="exact"/>
        </w:trPr>
        <w:tc>
          <w:tcPr>
            <w:vMerge w:val="restart"/>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vMerge w:val="restart"/>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xml:space="preserve">Монитор, подключаемый к компьютеру </w:t>
            </w:r>
            <w:r>
              <w:rPr>
                <w:color w:val="000000"/>
                <w:spacing w:val="0"/>
                <w:w w:val="100"/>
                <w:position w:val="0"/>
                <w:sz w:val="20"/>
                <w:szCs w:val="20"/>
                <w:shd w:val="clear" w:color="auto" w:fill="auto"/>
                <w:lang w:val="ru-RU" w:eastAsia="ru-RU" w:bidi="ru-RU"/>
              </w:rPr>
              <w:t>КТРУ 26.20.17.110-00000032</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280" w:right="0" w:firstLine="20"/>
              <w:jc w:val="left"/>
              <w:rPr>
                <w:sz w:val="20"/>
                <w:szCs w:val="20"/>
              </w:rPr>
            </w:pPr>
            <w:r>
              <w:rPr>
                <w:b/>
                <w:bCs/>
                <w:color w:val="000000"/>
                <w:spacing w:val="0"/>
                <w:w w:val="100"/>
                <w:position w:val="0"/>
                <w:sz w:val="20"/>
                <w:szCs w:val="20"/>
                <w:shd w:val="clear" w:color="auto" w:fill="auto"/>
                <w:lang w:val="ru-RU" w:eastAsia="ru-RU" w:bidi="ru-RU"/>
              </w:rPr>
              <w:t>Размер диагонали, дюйм</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1140" w:right="0" w:firstLine="0"/>
              <w:jc w:val="left"/>
              <w:rPr>
                <w:sz w:val="20"/>
                <w:szCs w:val="20"/>
              </w:rPr>
            </w:pPr>
            <w:r>
              <w:rPr>
                <w:b/>
                <w:bCs/>
                <w:color w:val="000000"/>
                <w:spacing w:val="0"/>
                <w:w w:val="100"/>
                <w:position w:val="0"/>
                <w:sz w:val="20"/>
                <w:szCs w:val="20"/>
                <w:shd w:val="clear" w:color="auto" w:fill="auto"/>
                <w:lang w:val="ru-RU" w:eastAsia="ru-RU" w:bidi="ru-RU"/>
              </w:rPr>
              <w:t>&gt;23.8</w:t>
            </w:r>
          </w:p>
        </w:tc>
        <w:tc>
          <w:tcPr>
            <w:vMerge w:val="restart"/>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Штука</w:t>
            </w:r>
          </w:p>
        </w:tc>
        <w:tc>
          <w:tcPr>
            <w:vMerge w:val="restart"/>
            <w:tcBorders>
              <w:top w:val="single" w:sz="4"/>
              <w:left w:val="single" w:sz="4"/>
              <w:righ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r>
      <w:tr>
        <w:trPr>
          <w:trHeight w:val="48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300"/>
              <w:jc w:val="left"/>
              <w:rPr>
                <w:sz w:val="20"/>
                <w:szCs w:val="20"/>
              </w:rPr>
            </w:pPr>
            <w:r>
              <w:rPr>
                <w:b/>
                <w:bCs/>
                <w:color w:val="000000"/>
                <w:spacing w:val="0"/>
                <w:w w:val="100"/>
                <w:position w:val="0"/>
                <w:sz w:val="20"/>
                <w:szCs w:val="20"/>
                <w:shd w:val="clear" w:color="auto" w:fill="auto"/>
                <w:lang w:val="ru-RU" w:eastAsia="ru-RU" w:bidi="ru-RU"/>
              </w:rPr>
              <w:t>Угол обзора по горизонтали,градус</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1140" w:right="0" w:firstLine="0"/>
              <w:jc w:val="left"/>
              <w:rPr>
                <w:sz w:val="20"/>
                <w:szCs w:val="20"/>
              </w:rPr>
            </w:pPr>
            <w:r>
              <w:rPr>
                <w:b/>
                <w:bCs/>
                <w:color w:val="000000"/>
                <w:spacing w:val="0"/>
                <w:w w:val="100"/>
                <w:position w:val="0"/>
                <w:sz w:val="20"/>
                <w:szCs w:val="20"/>
                <w:shd w:val="clear" w:color="auto" w:fill="auto"/>
                <w:lang w:val="ru-RU" w:eastAsia="ru-RU" w:bidi="ru-RU"/>
              </w:rPr>
              <w:t>&gt; 178</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7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300"/>
              <w:jc w:val="left"/>
              <w:rPr>
                <w:sz w:val="20"/>
                <w:szCs w:val="20"/>
              </w:rPr>
            </w:pPr>
            <w:r>
              <w:rPr>
                <w:b/>
                <w:bCs/>
                <w:color w:val="000000"/>
                <w:spacing w:val="0"/>
                <w:w w:val="100"/>
                <w:position w:val="0"/>
                <w:sz w:val="20"/>
                <w:szCs w:val="20"/>
                <w:shd w:val="clear" w:color="auto" w:fill="auto"/>
                <w:lang w:val="ru-RU" w:eastAsia="ru-RU" w:bidi="ru-RU"/>
              </w:rPr>
              <w:t>Угол обзора по вертикали,градус</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1140" w:right="0" w:firstLine="0"/>
              <w:jc w:val="left"/>
              <w:rPr>
                <w:sz w:val="20"/>
                <w:szCs w:val="20"/>
              </w:rPr>
            </w:pPr>
            <w:r>
              <w:rPr>
                <w:b/>
                <w:bCs/>
                <w:color w:val="000000"/>
                <w:spacing w:val="0"/>
                <w:w w:val="100"/>
                <w:position w:val="0"/>
                <w:sz w:val="20"/>
                <w:szCs w:val="20"/>
                <w:shd w:val="clear" w:color="auto" w:fill="auto"/>
                <w:lang w:val="ru-RU" w:eastAsia="ru-RU" w:bidi="ru-RU"/>
              </w:rPr>
              <w:t>&gt; 178</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9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300"/>
              <w:jc w:val="left"/>
              <w:rPr>
                <w:sz w:val="20"/>
                <w:szCs w:val="20"/>
              </w:rPr>
            </w:pPr>
            <w:r>
              <w:rPr>
                <w:color w:val="000000"/>
                <w:spacing w:val="0"/>
                <w:w w:val="100"/>
                <w:position w:val="0"/>
                <w:sz w:val="20"/>
                <w:szCs w:val="20"/>
                <w:shd w:val="clear" w:color="auto" w:fill="auto"/>
                <w:lang w:val="ru-RU" w:eastAsia="ru-RU" w:bidi="ru-RU"/>
              </w:rPr>
              <w:t>Наличие встроенной акустической системы</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1280" w:right="0" w:firstLine="0"/>
              <w:jc w:val="left"/>
              <w:rPr>
                <w:sz w:val="20"/>
                <w:szCs w:val="20"/>
              </w:rPr>
            </w:pPr>
            <w:r>
              <w:rPr>
                <w:color w:val="000000"/>
                <w:spacing w:val="0"/>
                <w:w w:val="100"/>
                <w:position w:val="0"/>
                <w:sz w:val="20"/>
                <w:szCs w:val="20"/>
                <w:shd w:val="clear" w:color="auto" w:fill="auto"/>
                <w:lang w:val="ru-RU" w:eastAsia="ru-RU" w:bidi="ru-RU"/>
              </w:rPr>
              <w:t>Да</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5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300"/>
              <w:jc w:val="both"/>
              <w:rPr>
                <w:sz w:val="20"/>
                <w:szCs w:val="20"/>
              </w:rPr>
            </w:pPr>
            <w:r>
              <w:rPr>
                <w:color w:val="000000"/>
                <w:spacing w:val="0"/>
                <w:w w:val="100"/>
                <w:position w:val="0"/>
                <w:sz w:val="20"/>
                <w:szCs w:val="20"/>
                <w:shd w:val="clear" w:color="auto" w:fill="auto"/>
                <w:lang w:val="ru-RU" w:eastAsia="ru-RU" w:bidi="ru-RU"/>
              </w:rPr>
              <w:t>Время отклика, мс</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1280" w:right="0" w:firstLine="0"/>
              <w:jc w:val="left"/>
              <w:rPr>
                <w:sz w:val="20"/>
                <w:szCs w:val="20"/>
              </w:rPr>
            </w:pPr>
            <w:r>
              <w:rPr>
                <w:color w:val="000000"/>
                <w:spacing w:val="0"/>
                <w:w w:val="100"/>
                <w:position w:val="0"/>
                <w:sz w:val="20"/>
                <w:szCs w:val="20"/>
                <w:shd w:val="clear" w:color="auto" w:fill="auto"/>
                <w:lang w:val="ru-RU" w:eastAsia="ru-RU" w:bidi="ru-RU"/>
              </w:rPr>
              <w:t>&lt;6</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5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300"/>
              <w:jc w:val="both"/>
              <w:rPr>
                <w:sz w:val="20"/>
                <w:szCs w:val="20"/>
              </w:rPr>
            </w:pPr>
            <w:r>
              <w:rPr>
                <w:color w:val="000000"/>
                <w:spacing w:val="0"/>
                <w:w w:val="100"/>
                <w:position w:val="0"/>
                <w:sz w:val="20"/>
                <w:szCs w:val="20"/>
                <w:shd w:val="clear" w:color="auto" w:fill="auto"/>
                <w:lang w:val="ru-RU" w:eastAsia="ru-RU" w:bidi="ru-RU"/>
              </w:rPr>
              <w:t>Разрешение экрана</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1920х1080</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56"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26" w:lineRule="auto"/>
              <w:ind w:left="0" w:right="0" w:firstLine="300"/>
              <w:jc w:val="both"/>
              <w:rPr>
                <w:sz w:val="20"/>
                <w:szCs w:val="20"/>
              </w:rPr>
            </w:pPr>
            <w:r>
              <w:rPr>
                <w:color w:val="000000"/>
                <w:spacing w:val="0"/>
                <w:w w:val="100"/>
                <w:position w:val="0"/>
                <w:sz w:val="20"/>
                <w:szCs w:val="20"/>
                <w:shd w:val="clear" w:color="auto" w:fill="auto"/>
                <w:lang w:val="ru-RU" w:eastAsia="ru-RU" w:bidi="ru-RU"/>
              </w:rPr>
              <w:t>Наличие встроенных динамиков</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1280" w:right="0" w:firstLine="0"/>
              <w:jc w:val="left"/>
              <w:rPr>
                <w:sz w:val="20"/>
                <w:szCs w:val="20"/>
              </w:rPr>
            </w:pPr>
            <w:r>
              <w:rPr>
                <w:color w:val="000000"/>
                <w:spacing w:val="0"/>
                <w:w w:val="100"/>
                <w:position w:val="0"/>
                <w:sz w:val="20"/>
                <w:szCs w:val="20"/>
                <w:shd w:val="clear" w:color="auto" w:fill="auto"/>
                <w:lang w:val="ru-RU" w:eastAsia="ru-RU" w:bidi="ru-RU"/>
              </w:rPr>
              <w:t>Да</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605"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Интерфейс подключения</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1140" w:right="0" w:firstLine="0"/>
              <w:jc w:val="left"/>
              <w:rPr>
                <w:sz w:val="20"/>
                <w:szCs w:val="20"/>
              </w:rPr>
            </w:pPr>
            <w:r>
              <w:rPr>
                <w:color w:val="000000"/>
                <w:spacing w:val="0"/>
                <w:w w:val="100"/>
                <w:position w:val="0"/>
                <w:sz w:val="20"/>
                <w:szCs w:val="20"/>
                <w:shd w:val="clear" w:color="auto" w:fill="auto"/>
                <w:lang w:val="ru-RU" w:eastAsia="ru-RU" w:bidi="ru-RU"/>
              </w:rPr>
              <w:t>УСА</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4"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pStyle w:val="Style28"/>
              <w:keepNext w:val="0"/>
              <w:keepLines w:val="0"/>
              <w:widowControl w:val="0"/>
              <w:shd w:val="clear" w:color="auto" w:fill="auto"/>
              <w:tabs>
                <w:tab w:leader="dot" w:pos="264" w:val="left"/>
              </w:tabs>
              <w:bidi w:val="0"/>
              <w:spacing w:before="14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ab/>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293"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vMerge/>
            <w:tcBorders>
              <w:left w:val="single" w:sz="4"/>
              <w:bottom w:val="single" w:sz="4"/>
            </w:tcBorders>
            <w:shd w:val="clear" w:color="auto" w:fill="auto"/>
            <w:vAlign w:val="top"/>
          </w:tcPr>
          <w:p>
            <w:pPr/>
          </w:p>
        </w:tc>
        <w:tc>
          <w:tcPr>
            <w:vMerge/>
            <w:tcBorders>
              <w:left w:val="single" w:sz="4"/>
              <w:bottom w:val="single" w:sz="4"/>
              <w:right w:val="single" w:sz="4"/>
            </w:tcBorders>
            <w:shd w:val="clear" w:color="auto" w:fill="auto"/>
            <w:vAlign w:val="top"/>
          </w:tcPr>
          <w:p>
            <w:pPr/>
          </w:p>
        </w:tc>
      </w:tr>
    </w:tbl>
    <w:p>
      <w:pPr>
        <w:pStyle w:val="Style7"/>
        <w:keepNext w:val="0"/>
        <w:keepLines w:val="0"/>
        <w:widowControl w:val="0"/>
        <w:shd w:val="clear" w:color="auto" w:fill="auto"/>
        <w:bidi w:val="0"/>
        <w:spacing w:before="0" w:after="260" w:line="254" w:lineRule="auto"/>
        <w:ind w:left="0" w:right="0" w:firstLine="720"/>
        <w:jc w:val="both"/>
      </w:pPr>
      <w:r>
        <w:rPr>
          <w:color w:val="000000"/>
          <w:spacing w:val="0"/>
          <w:w w:val="100"/>
          <w:position w:val="0"/>
          <w:shd w:val="clear" w:color="auto" w:fill="auto"/>
          <w:lang w:val="ru-RU" w:eastAsia="ru-RU" w:bidi="ru-RU"/>
        </w:rPr>
        <w:t>Как подтверждается материалами дела, Заявителем в заявке участника предложены, в том числе следующие характеристики товара:</w:t>
      </w:r>
    </w:p>
    <w:tbl>
      <w:tblPr>
        <w:tblOverlap w:val="never"/>
        <w:jc w:val="center"/>
        <w:tblLayout w:type="fixed"/>
      </w:tblPr>
      <w:tblGrid>
        <w:gridCol w:w="557"/>
        <w:gridCol w:w="2222"/>
        <w:gridCol w:w="2568"/>
        <w:gridCol w:w="2650"/>
        <w:gridCol w:w="787"/>
        <w:gridCol w:w="715"/>
      </w:tblGrid>
      <w:tr>
        <w:trPr>
          <w:trHeight w:val="710"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33"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 п/п</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26"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Наименование объекта закупки, код по ОКПД2(КТРУ)</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Показатели</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ru-RU" w:eastAsia="ru-RU" w:bidi="ru-RU"/>
              </w:rPr>
              <w:t>Значения показателей</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3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Ед. изм.</w:t>
            </w:r>
          </w:p>
        </w:tc>
        <w:tc>
          <w:tcPr>
            <w:tcBorders>
              <w:top w:val="single" w:sz="4"/>
              <w:left w:val="single" w:sz="4"/>
              <w:righ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Кол- во</w:t>
            </w:r>
          </w:p>
        </w:tc>
      </w:tr>
      <w:tr>
        <w:trPr>
          <w:trHeight w:val="480" w:hRule="exact"/>
        </w:trPr>
        <w:tc>
          <w:tcPr>
            <w:vMerge w:val="restart"/>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vMerge w:val="restart"/>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xml:space="preserve">Монитор, подключаемый к компьютеру </w:t>
            </w:r>
            <w:r>
              <w:rPr>
                <w:color w:val="000000"/>
                <w:spacing w:val="0"/>
                <w:w w:val="100"/>
                <w:position w:val="0"/>
                <w:sz w:val="20"/>
                <w:szCs w:val="20"/>
                <w:shd w:val="clear" w:color="auto" w:fill="auto"/>
                <w:lang w:val="ru-RU" w:eastAsia="ru-RU" w:bidi="ru-RU"/>
              </w:rPr>
              <w:t>КТРУ 26.20.17.110-00000032</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280" w:right="0" w:firstLine="0"/>
              <w:jc w:val="left"/>
              <w:rPr>
                <w:sz w:val="20"/>
                <w:szCs w:val="20"/>
              </w:rPr>
            </w:pPr>
            <w:r>
              <w:rPr>
                <w:b/>
                <w:bCs/>
                <w:color w:val="000000"/>
                <w:spacing w:val="0"/>
                <w:w w:val="100"/>
                <w:position w:val="0"/>
                <w:sz w:val="20"/>
                <w:szCs w:val="20"/>
                <w:shd w:val="clear" w:color="auto" w:fill="auto"/>
                <w:lang w:val="ru-RU" w:eastAsia="ru-RU" w:bidi="ru-RU"/>
              </w:rPr>
              <w:t>Размер диагонали, дюйм</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23.8</w:t>
            </w:r>
          </w:p>
        </w:tc>
        <w:tc>
          <w:tcPr>
            <w:vMerge w:val="restart"/>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Штука</w:t>
            </w:r>
          </w:p>
        </w:tc>
        <w:tc>
          <w:tcPr>
            <w:vMerge w:val="restart"/>
            <w:tcBorders>
              <w:top w:val="single" w:sz="4"/>
              <w:left w:val="single" w:sz="4"/>
              <w:righ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r>
      <w:tr>
        <w:trPr>
          <w:trHeight w:val="47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280"/>
              <w:jc w:val="left"/>
              <w:rPr>
                <w:sz w:val="20"/>
                <w:szCs w:val="20"/>
              </w:rPr>
            </w:pPr>
            <w:r>
              <w:rPr>
                <w:b/>
                <w:bCs/>
                <w:color w:val="000000"/>
                <w:spacing w:val="0"/>
                <w:w w:val="100"/>
                <w:position w:val="0"/>
                <w:sz w:val="20"/>
                <w:szCs w:val="20"/>
                <w:shd w:val="clear" w:color="auto" w:fill="auto"/>
                <w:lang w:val="ru-RU" w:eastAsia="ru-RU" w:bidi="ru-RU"/>
              </w:rPr>
              <w:t>Угол обзора по горизонтали,градус</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1220" w:right="0" w:firstLine="0"/>
              <w:jc w:val="left"/>
              <w:rPr>
                <w:sz w:val="20"/>
                <w:szCs w:val="20"/>
              </w:rPr>
            </w:pPr>
            <w:r>
              <w:rPr>
                <w:b/>
                <w:bCs/>
                <w:color w:val="000000"/>
                <w:spacing w:val="0"/>
                <w:w w:val="100"/>
                <w:position w:val="0"/>
                <w:sz w:val="20"/>
                <w:szCs w:val="20"/>
                <w:shd w:val="clear" w:color="auto" w:fill="auto"/>
                <w:lang w:val="ru-RU" w:eastAsia="ru-RU" w:bidi="ru-RU"/>
              </w:rPr>
              <w:t>178</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7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280"/>
              <w:jc w:val="left"/>
              <w:rPr>
                <w:sz w:val="20"/>
                <w:szCs w:val="20"/>
              </w:rPr>
            </w:pPr>
            <w:r>
              <w:rPr>
                <w:b/>
                <w:bCs/>
                <w:color w:val="000000"/>
                <w:spacing w:val="0"/>
                <w:w w:val="100"/>
                <w:position w:val="0"/>
                <w:sz w:val="20"/>
                <w:szCs w:val="20"/>
                <w:shd w:val="clear" w:color="auto" w:fill="auto"/>
                <w:lang w:val="ru-RU" w:eastAsia="ru-RU" w:bidi="ru-RU"/>
              </w:rPr>
              <w:t>Угол обзора по вертикали,градус</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1220" w:right="0" w:firstLine="0"/>
              <w:jc w:val="left"/>
              <w:rPr>
                <w:sz w:val="20"/>
                <w:szCs w:val="20"/>
              </w:rPr>
            </w:pPr>
            <w:r>
              <w:rPr>
                <w:b/>
                <w:bCs/>
                <w:color w:val="000000"/>
                <w:spacing w:val="0"/>
                <w:w w:val="100"/>
                <w:position w:val="0"/>
                <w:sz w:val="20"/>
                <w:szCs w:val="20"/>
                <w:shd w:val="clear" w:color="auto" w:fill="auto"/>
                <w:lang w:val="ru-RU" w:eastAsia="ru-RU" w:bidi="ru-RU"/>
              </w:rPr>
              <w:t>178</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9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Наличие встроенной акустической системы</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1220" w:right="0" w:firstLine="0"/>
              <w:jc w:val="left"/>
              <w:rPr>
                <w:sz w:val="20"/>
                <w:szCs w:val="20"/>
              </w:rPr>
            </w:pPr>
            <w:r>
              <w:rPr>
                <w:color w:val="000000"/>
                <w:spacing w:val="0"/>
                <w:w w:val="100"/>
                <w:position w:val="0"/>
                <w:sz w:val="20"/>
                <w:szCs w:val="20"/>
                <w:shd w:val="clear" w:color="auto" w:fill="auto"/>
                <w:lang w:val="ru-RU" w:eastAsia="ru-RU" w:bidi="ru-RU"/>
              </w:rPr>
              <w:t>Да</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5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Время отклика, мс</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5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Разрешение экрана</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1920 х1080</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42"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26" w:lineRule="auto"/>
              <w:ind w:left="0" w:right="0" w:firstLine="280"/>
              <w:jc w:val="left"/>
              <w:rPr>
                <w:sz w:val="20"/>
                <w:szCs w:val="20"/>
              </w:rPr>
            </w:pPr>
            <w:r>
              <w:rPr>
                <w:color w:val="000000"/>
                <w:spacing w:val="0"/>
                <w:w w:val="100"/>
                <w:position w:val="0"/>
                <w:sz w:val="20"/>
                <w:szCs w:val="20"/>
                <w:shd w:val="clear" w:color="auto" w:fill="auto"/>
                <w:lang w:val="ru-RU" w:eastAsia="ru-RU" w:bidi="ru-RU"/>
              </w:rPr>
              <w:t>Наличие встроенных динамиков</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1220" w:right="0" w:firstLine="0"/>
              <w:jc w:val="left"/>
              <w:rPr>
                <w:sz w:val="20"/>
                <w:szCs w:val="20"/>
              </w:rPr>
            </w:pPr>
            <w:r>
              <w:rPr>
                <w:color w:val="000000"/>
                <w:spacing w:val="0"/>
                <w:w w:val="100"/>
                <w:position w:val="0"/>
                <w:sz w:val="20"/>
                <w:szCs w:val="20"/>
                <w:shd w:val="clear" w:color="auto" w:fill="auto"/>
                <w:lang w:val="ru-RU" w:eastAsia="ru-RU" w:bidi="ru-RU"/>
              </w:rPr>
              <w:t>Да</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62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Интерфейс подключения</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УСА</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69"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pStyle w:val="Style28"/>
              <w:keepNext w:val="0"/>
              <w:keepLines w:val="0"/>
              <w:widowControl w:val="0"/>
              <w:shd w:val="clear" w:color="auto" w:fill="auto"/>
              <w:tabs>
                <w:tab w:leader="dot" w:pos="264" w:val="left"/>
              </w:tabs>
              <w:bidi w:val="0"/>
              <w:spacing w:before="14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ab/>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259"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vMerge/>
            <w:tcBorders>
              <w:left w:val="single" w:sz="4"/>
              <w:bottom w:val="single" w:sz="4"/>
            </w:tcBorders>
            <w:shd w:val="clear" w:color="auto" w:fill="auto"/>
            <w:vAlign w:val="top"/>
          </w:tcPr>
          <w:p>
            <w:pPr/>
          </w:p>
        </w:tc>
        <w:tc>
          <w:tcPr>
            <w:vMerge/>
            <w:tcBorders>
              <w:left w:val="single" w:sz="4"/>
              <w:bottom w:val="single" w:sz="4"/>
              <w:right w:val="single" w:sz="4"/>
            </w:tcBorders>
            <w:shd w:val="clear" w:color="auto" w:fill="auto"/>
            <w:vAlign w:val="top"/>
          </w:tcPr>
          <w:p>
            <w:pPr/>
          </w:p>
        </w:tc>
      </w:tr>
    </w:tbl>
    <w:p>
      <w:pPr>
        <w:widowControl w:val="0"/>
        <w:spacing w:after="259" w:line="1" w:lineRule="exact"/>
      </w:pP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пункте 7 раздела II «Инструкция по заполнению заявки на участие в закупке» файла «Требования к содержанию, составу заявки на участие в закупке и инструкция по её заполнению» указано следующее: «При заполнении рекомендуемой формы конкретные показатели указываются без изменения в полном соответствии с извещением».</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пояснениям Уполномоченного органа, характеристики товара: размер диагонали, угол обзора по горизонтали, угол обзора по вертикали, время отклика со значениями «&gt;», «&lt;» являются конкретными показателями и должны быть указаны в заявке участника в полном соответствии с Извещением.</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Следовательно, заявка Заявителя не соответствует требованиям Извещения, установленным Уполномоченным органом.</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Подпунктом "а" пункта 1 части 5 статьи 49 ФЗ «О контрактной системе»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указанного Федерального закона.</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1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указанного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shd w:val="clear" w:color="auto" w:fill="auto"/>
        <w:bidi w:val="0"/>
        <w:spacing w:before="0" w:after="0" w:line="283" w:lineRule="auto"/>
        <w:ind w:left="0" w:right="0" w:firstLine="720"/>
        <w:jc w:val="both"/>
      </w:pPr>
      <w:r>
        <w:rPr>
          <w:b/>
          <w:bCs/>
          <w:color w:val="000000"/>
          <w:spacing w:val="0"/>
          <w:w w:val="100"/>
          <w:position w:val="0"/>
          <w:shd w:val="clear" w:color="auto" w:fill="auto"/>
          <w:lang w:val="ru-RU" w:eastAsia="ru-RU" w:bidi="ru-RU"/>
        </w:rPr>
        <w:t>Таким образом, котировочная комиссия правомерно отклонила заявку ИП Абрамова И.Г.</w:t>
      </w:r>
    </w:p>
    <w:p>
      <w:pPr>
        <w:pStyle w:val="Style7"/>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Вместе с тем, при проведении внеплановой проверки установлено следующее.</w:t>
      </w:r>
    </w:p>
    <w:p>
      <w:pPr>
        <w:pStyle w:val="Style7"/>
        <w:keepNext w:val="0"/>
        <w:keepLines w:val="0"/>
        <w:widowControl w:val="0"/>
        <w:shd w:val="clear" w:color="auto" w:fill="auto"/>
        <w:bidi w:val="0"/>
        <w:spacing w:before="0" w:after="260" w:line="254" w:lineRule="auto"/>
        <w:ind w:left="0" w:right="0" w:firstLine="720"/>
        <w:jc w:val="both"/>
        <w:sectPr>
          <w:headerReference w:type="default" r:id="rId9"/>
          <w:headerReference w:type="first" r:id="rId10"/>
          <w:footnotePr>
            <w:pos w:val="pageBottom"/>
            <w:numFmt w:val="decimal"/>
            <w:numRestart w:val="continuous"/>
          </w:footnotePr>
          <w:pgSz w:w="11900" w:h="16840"/>
          <w:pgMar w:top="934" w:right="841" w:bottom="801" w:left="1263" w:header="0" w:footer="3" w:gutter="0"/>
          <w:cols w:space="720"/>
          <w:noEndnote/>
          <w:titlePg/>
          <w:rtlGutter w:val="0"/>
          <w:docGrid w:linePitch="360"/>
        </w:sectPr>
      </w:pPr>
      <w:r>
        <w:rPr>
          <w:color w:val="000000"/>
          <w:spacing w:val="0"/>
          <w:w w:val="100"/>
          <w:position w:val="0"/>
          <w:shd w:val="clear" w:color="auto" w:fill="auto"/>
          <w:lang w:val="ru-RU" w:eastAsia="ru-RU" w:bidi="ru-RU"/>
        </w:rPr>
        <w:t>В разделе «Объект закупки» Извещения по позиции «Монитор, подключаемый к компьютеру» Заказчик установил код позиции КРТУ 26.20.17.110-00000032.</w:t>
      </w:r>
    </w:p>
    <w:p>
      <w:pPr>
        <w:pStyle w:val="Style7"/>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Рассматриваемая позиция КТРУ - 26.20.17.110-00000032 содержат описание характеристик товара.</w:t>
      </w:r>
    </w:p>
    <w:p>
      <w:pPr>
        <w:pStyle w:val="Style7"/>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Пунктом 1 части 2 статьи 42 ФЗ «О контрактной системе» установлено, что извещение об осуществлении закупки должно содержать описание объекта закупки, сформированное в соответствии с положениями статьи 33 указанного Федерального закона.</w:t>
      </w:r>
    </w:p>
    <w:p>
      <w:pPr>
        <w:pStyle w:val="Style7"/>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В силу пункта 1 части 1 статьи 33 ФЗ «О контрактной системе»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ФЗ «О контрактной системе» не содержит норм, ограничивающих право заказчика включать в документацию об аукционе требования к объекту закупки, которые являются для него значимыми, а также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7"/>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Согласно части 2 статьи 33 ФЗ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7"/>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В Извещении Значения характеристик установлены в соответствии с позицией КРТУ 26.20.17.110-00000032.</w:t>
      </w:r>
    </w:p>
    <w:p>
      <w:pPr>
        <w:pStyle w:val="Style7"/>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В пункте 7 раздела II «Инструкция по заполнению заявки на участие в закупке» файла «Требования к содержанию, составу заявки на участие в закупке и инструкция по её заполнению» указано следующее: «При заполнении рекомендуемой формы конкретные показатели указываются без изменения в полном соответствии с извещением».</w:t>
      </w:r>
    </w:p>
    <w:p>
      <w:pPr>
        <w:pStyle w:val="Style7"/>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Согласно пояснениям Уполномоченного органа, характеристики товара: размер диагонали, угол обзора по горизонтали, угол обзора по вертикали, время отклика со значениями «&gt;», «&lt;» являются конкретными показателями и должны быть указаны в заявке участника в полном соответствии с Извещением.</w:t>
      </w:r>
    </w:p>
    <w:p>
      <w:pPr>
        <w:pStyle w:val="Style7"/>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Однако, Комиссия Архангельского УФАС России отмечает, что конкретные показатели — это признаки, которые однозначно идентифицируют товары, указанные в заявке на участие в закупке. Размер диагонали монитора - это точное значение показателя.</w:t>
      </w:r>
    </w:p>
    <w:p>
      <w:pPr>
        <w:pStyle w:val="Style7"/>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Следовательно, из указанных выше положений Извещения невозможно однозначно определить, какие характеристики товара будут соответствовать требованиям Заказчика, и создается двусмысленность, которая усложняют процесс подготовки заявки.</w:t>
      </w:r>
    </w:p>
    <w:p>
      <w:pPr>
        <w:pStyle w:val="Style7"/>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Представитель Уполномоченного органа также пояснил, что указанные в КРТУ 26.20.17.110-00000032 характеристики товара включаются в контракт и в реестр контрактов</w:t>
      </w:r>
    </w:p>
    <w:p>
      <w:pPr>
        <w:pStyle w:val="Style7"/>
        <w:keepNext w:val="0"/>
        <w:keepLines w:val="0"/>
        <w:widowControl w:val="0"/>
        <w:shd w:val="clear" w:color="auto" w:fill="auto"/>
        <w:tabs>
          <w:tab w:leader="underscore" w:pos="9130" w:val="left"/>
        </w:tabs>
        <w:bidi w:val="0"/>
        <w:spacing w:before="0" w:after="0" w:line="264" w:lineRule="auto"/>
        <w:ind w:left="0" w:right="0" w:firstLine="8100"/>
        <w:jc w:val="both"/>
      </w:pPr>
      <w:r>
        <w:rPr>
          <w:color w:val="000000"/>
          <w:spacing w:val="0"/>
          <w:w w:val="100"/>
          <w:position w:val="0"/>
          <w:shd w:val="clear" w:color="auto" w:fill="auto"/>
          <w:lang w:val="ru-RU" w:eastAsia="ru-RU" w:bidi="ru-RU"/>
        </w:rPr>
        <w:tab/>
      </w:r>
      <w:r>
        <w:rPr>
          <w:color w:val="000000"/>
          <w:spacing w:val="0"/>
          <w:w w:val="100"/>
          <w:position w:val="0"/>
          <w:u w:val="single"/>
          <w:shd w:val="clear" w:color="auto" w:fill="auto"/>
          <w:lang w:val="ru-RU" w:eastAsia="ru-RU" w:bidi="ru-RU"/>
        </w:rPr>
        <w:t xml:space="preserve">Дб/7 </w:t>
      </w:r>
      <w:r>
        <w:rPr>
          <w:color w:val="000000"/>
          <w:spacing w:val="0"/>
          <w:w w:val="100"/>
          <w:position w:val="0"/>
          <w:shd w:val="clear" w:color="auto" w:fill="auto"/>
          <w:lang w:val="ru-RU" w:eastAsia="ru-RU" w:bidi="ru-RU"/>
        </w:rPr>
        <w:t>именно в том виде со знаками «&gt;», «&lt;», в котором они содержатся в Извещении и Каталоге товаров, работ, услуг. При направлении информации о заключенном контракте на контроль в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у Заказчика возникнут трудности.</w:t>
      </w:r>
    </w:p>
    <w:p>
      <w:pPr>
        <w:pStyle w:val="Style7"/>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Вместе с тем, Комиссия Архангельского УФАС России отмечает, что подтверждения вышеуказанных обстоятельств в материалы дела не представлено.</w:t>
      </w:r>
    </w:p>
    <w:p>
      <w:pPr>
        <w:pStyle w:val="Style7"/>
        <w:keepNext w:val="0"/>
        <w:keepLines w:val="0"/>
        <w:widowControl w:val="0"/>
        <w:shd w:val="clear" w:color="auto" w:fill="auto"/>
        <w:bidi w:val="0"/>
        <w:spacing w:before="0" w:after="0" w:line="264" w:lineRule="auto"/>
        <w:ind w:left="0" w:right="0" w:firstLine="720"/>
        <w:jc w:val="both"/>
      </w:pPr>
      <w:r>
        <w:rPr>
          <w:color w:val="000000"/>
          <w:spacing w:val="0"/>
          <w:w w:val="100"/>
          <w:position w:val="0"/>
          <w:shd w:val="clear" w:color="auto" w:fill="auto"/>
          <w:lang w:val="ru-RU" w:eastAsia="ru-RU" w:bidi="ru-RU"/>
        </w:rPr>
        <w:t>Рассмотрев материалы дела, Комиссия Архангельского УФАС России приходит к выводу, что документ «Требования к содержанию, составу заявки на участие в закупке и инструкция по её заполнению», сформированный Уполномоченным органом, в котором не указана возможность представить точное значение характеристик без указания знаков «&gt;», «&lt;», носит противоречивый характер и вводит в заблуждение участников закупки.</w:t>
      </w:r>
    </w:p>
    <w:p>
      <w:pPr>
        <w:pStyle w:val="Style7"/>
        <w:keepNext w:val="0"/>
        <w:keepLines w:val="0"/>
        <w:widowControl w:val="0"/>
        <w:shd w:val="clear" w:color="auto" w:fill="auto"/>
        <w:bidi w:val="0"/>
        <w:spacing w:before="0" w:after="100" w:line="264" w:lineRule="auto"/>
        <w:ind w:left="0" w:right="0" w:firstLine="720"/>
        <w:jc w:val="both"/>
      </w:pPr>
      <w:r>
        <w:rPr>
          <w:b/>
          <w:bCs/>
          <w:color w:val="000000"/>
          <w:spacing w:val="0"/>
          <w:w w:val="100"/>
          <w:position w:val="0"/>
          <w:shd w:val="clear" w:color="auto" w:fill="auto"/>
          <w:lang w:val="ru-RU" w:eastAsia="ru-RU" w:bidi="ru-RU"/>
        </w:rPr>
        <w:t>Таким образом, Уполномоченный орган нарушил часть 2 статьи 33 ФЗ «О контрактной системе».</w:t>
      </w:r>
    </w:p>
    <w:p>
      <w:pPr>
        <w:pStyle w:val="Style7"/>
        <w:keepNext w:val="0"/>
        <w:keepLines w:val="0"/>
        <w:widowControl w:val="0"/>
        <w:shd w:val="clear" w:color="auto" w:fill="auto"/>
        <w:bidi w:val="0"/>
        <w:spacing w:before="0" w:after="100" w:line="254" w:lineRule="auto"/>
        <w:ind w:left="0" w:right="0" w:firstLine="720"/>
        <w:jc w:val="both"/>
      </w:pPr>
      <w:r>
        <w:rPr>
          <w:color w:val="000000"/>
          <w:spacing w:val="0"/>
          <w:w w:val="100"/>
          <w:position w:val="0"/>
          <w:shd w:val="clear" w:color="auto" w:fill="auto"/>
          <w:lang w:val="ru-RU" w:eastAsia="ru-RU" w:bidi="ru-RU"/>
        </w:rPr>
        <w:t>В указанных действиях Уполномоченного органа содержатся признаки состава административного правонарушения, предусмотренного частью 1.4 статьи 7.30 КоАП РФ.</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пунктом 2 части 17 статьи 48 ФЗ «О контрактной системе» протокол подведения итогов определения поставщика (подрядчика, исполнителя) должен содержать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данным Федеральным законом, с обоснованием такого решения и указанием положений данного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этом, как следует из протокола подведения итогов определения поставщика от 21.04.2023 в обосновании отклонения заявок участников с номерами 178, 241, 168 содержится указание на положения пункта 1 части 12 статьи 4 ФЗ «О контрактной системе». В обосновании отклонения заявки Заявителя в вышеуказанном протоколе не содержится указаний положений ФЗ «О контрактной системе».</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заседании Комиссии Архангельского УФАС России представитель Уполномоченного органа пояснил, что при составлении протокола подведения итогов была допущена техническая ошибка, а все заявки были отклонены котировочной комиссией на основании пункта 1 части 12 статьи 48 ФЗ «О контрактной системе».</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Следовательно, Уполномоченным органом при оформлении протокола неверно указаны положения ФЗ «О контрактной системе» при обосновании отклонения заявок участников.</w:t>
      </w:r>
    </w:p>
    <w:p>
      <w:pPr>
        <w:pStyle w:val="Style7"/>
        <w:keepNext w:val="0"/>
        <w:keepLines w:val="0"/>
        <w:widowControl w:val="0"/>
        <w:shd w:val="clear" w:color="auto" w:fill="auto"/>
        <w:bidi w:val="0"/>
        <w:spacing w:before="0" w:after="100"/>
        <w:ind w:left="0" w:right="0" w:firstLine="720"/>
        <w:jc w:val="both"/>
      </w:pPr>
      <w:r>
        <w:rPr>
          <w:b/>
          <w:bCs/>
          <w:color w:val="000000"/>
          <w:spacing w:val="0"/>
          <w:w w:val="100"/>
          <w:position w:val="0"/>
          <w:shd w:val="clear" w:color="auto" w:fill="auto"/>
          <w:lang w:val="ru-RU" w:eastAsia="ru-RU" w:bidi="ru-RU"/>
        </w:rPr>
        <w:t>Таким образом, Уполномоченный орган нарушил пункт 2 части 17 статьи 48 ФЗ «О контрактной системе».</w:t>
      </w:r>
    </w:p>
    <w:p>
      <w:pPr>
        <w:pStyle w:val="Style7"/>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7"/>
        <w:keepNext w:val="0"/>
        <w:keepLines w:val="0"/>
        <w:widowControl w:val="0"/>
        <w:shd w:val="clear" w:color="auto" w:fill="auto"/>
        <w:bidi w:val="0"/>
        <w:spacing w:before="0" w:after="100" w:line="266" w:lineRule="auto"/>
        <w:ind w:left="0" w:right="0" w:firstLine="720"/>
        <w:jc w:val="both"/>
      </w:pPr>
      <w:r>
        <w:rPr>
          <w:color w:val="000000"/>
          <w:spacing w:val="0"/>
          <w:w w:val="100"/>
          <w:position w:val="0"/>
          <w:shd w:val="clear" w:color="auto" w:fill="auto"/>
          <w:lang w:val="ru-RU" w:eastAsia="ru-RU" w:bidi="ru-RU"/>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6"/>
        <w:keepNext/>
        <w:keepLines/>
        <w:widowControl w:val="0"/>
        <w:shd w:val="clear" w:color="auto" w:fill="auto"/>
        <w:bidi w:val="0"/>
        <w:spacing w:before="0" w:after="100" w:line="259" w:lineRule="auto"/>
        <w:ind w:left="0" w:right="0" w:firstLine="0"/>
        <w:jc w:val="center"/>
      </w:pPr>
      <w:bookmarkStart w:id="8" w:name="bookmark8"/>
      <w:r>
        <w:rPr>
          <w:color w:val="000000"/>
          <w:spacing w:val="0"/>
          <w:w w:val="100"/>
          <w:position w:val="0"/>
          <w:shd w:val="clear" w:color="auto" w:fill="auto"/>
          <w:lang w:val="ru-RU" w:eastAsia="ru-RU" w:bidi="ru-RU"/>
        </w:rPr>
        <w:t>РЕШИЛА:</w:t>
      </w:r>
      <w:bookmarkEnd w:id="8"/>
    </w:p>
    <w:p>
      <w:pPr>
        <w:pStyle w:val="Style7"/>
        <w:keepNext w:val="0"/>
        <w:keepLines w:val="0"/>
        <w:widowControl w:val="0"/>
        <w:numPr>
          <w:ilvl w:val="0"/>
          <w:numId w:val="3"/>
        </w:numPr>
        <w:shd w:val="clear" w:color="auto" w:fill="auto"/>
        <w:tabs>
          <w:tab w:pos="994" w:val="left"/>
        </w:tabs>
        <w:bidi w:val="0"/>
        <w:spacing w:before="0" w:after="0"/>
        <w:ind w:left="0" w:right="0" w:firstLine="720"/>
        <w:jc w:val="both"/>
      </w:pPr>
      <w:r>
        <w:rPr>
          <w:color w:val="000000"/>
          <w:spacing w:val="0"/>
          <w:w w:val="100"/>
          <w:position w:val="0"/>
          <w:shd w:val="clear" w:color="auto" w:fill="auto"/>
          <w:lang w:val="ru-RU" w:eastAsia="ru-RU" w:bidi="ru-RU"/>
        </w:rPr>
        <w:t>Признать жалобу Индивидуального предпринимателя Абрамова Игоря Геннадьевича необоснованной.</w:t>
      </w:r>
    </w:p>
    <w:p>
      <w:pPr>
        <w:pStyle w:val="Style7"/>
        <w:keepNext w:val="0"/>
        <w:keepLines w:val="0"/>
        <w:widowControl w:val="0"/>
        <w:numPr>
          <w:ilvl w:val="0"/>
          <w:numId w:val="3"/>
        </w:numPr>
        <w:shd w:val="clear" w:color="auto" w:fill="auto"/>
        <w:tabs>
          <w:tab w:pos="999" w:val="left"/>
        </w:tabs>
        <w:bidi w:val="0"/>
        <w:spacing w:before="0" w:after="60"/>
        <w:ind w:left="0" w:right="0" w:firstLine="720"/>
        <w:jc w:val="both"/>
        <w:sectPr>
          <w:headerReference w:type="default" r:id="rId11"/>
          <w:headerReference w:type="first" r:id="rId12"/>
          <w:footnotePr>
            <w:pos w:val="pageBottom"/>
            <w:numFmt w:val="decimal"/>
            <w:numRestart w:val="continuous"/>
          </w:footnotePr>
          <w:pgSz w:w="11900" w:h="16840"/>
          <w:pgMar w:top="934" w:right="841" w:bottom="801" w:left="1263" w:header="0" w:footer="3" w:gutter="0"/>
          <w:cols w:space="720"/>
          <w:noEndnote/>
          <w:titlePg/>
          <w:rtlGutter w:val="0"/>
          <w:docGrid w:linePitch="360"/>
        </w:sectPr>
      </w:pPr>
      <w:r>
        <w:rPr>
          <w:color w:val="000000"/>
          <w:spacing w:val="0"/>
          <w:w w:val="100"/>
          <w:position w:val="0"/>
          <w:shd w:val="clear" w:color="auto" w:fill="auto"/>
          <w:lang w:val="ru-RU" w:eastAsia="ru-RU" w:bidi="ru-RU"/>
        </w:rPr>
        <w:t>Признать Уполномоченный орган - Администрацию городского округа Архангельской области «Город Коряжма», нарушившим часть 2 статьи 33, пункт 2 части 17 статьи 48 «О контрактной системе».</w:t>
      </w:r>
    </w:p>
    <w:p>
      <w:pPr>
        <w:pStyle w:val="Style7"/>
        <w:keepNext w:val="0"/>
        <w:keepLines w:val="0"/>
        <w:widowControl w:val="0"/>
        <w:numPr>
          <w:ilvl w:val="0"/>
          <w:numId w:val="3"/>
        </w:numPr>
        <w:shd w:val="clear" w:color="auto" w:fill="auto"/>
        <w:tabs>
          <w:tab w:pos="1051" w:val="left"/>
        </w:tabs>
        <w:bidi w:val="0"/>
        <w:spacing w:before="0" w:after="280" w:line="266" w:lineRule="auto"/>
        <w:ind w:left="0" w:right="0" w:firstLine="720"/>
        <w:jc w:val="both"/>
      </w:pPr>
      <w:r>
        <w:rPr>
          <w:color w:val="000000"/>
          <w:spacing w:val="0"/>
          <w:w w:val="100"/>
          <w:position w:val="0"/>
          <w:shd w:val="clear" w:color="auto" w:fill="auto"/>
          <w:lang w:val="ru-RU" w:eastAsia="ru-RU" w:bidi="ru-RU"/>
        </w:rPr>
        <w:t>Заказчику, Уполномоченному, котировочной комиссии, созданной Уполномоченным органом, оператору электронной площадки - АО «Сбербанк-АСТ» выдать предписание об устранении выявленных нарушений ФЗ «О контрактной системе».</w:t>
      </w:r>
    </w:p>
    <w:p>
      <w:pPr>
        <w:pStyle w:val="Style7"/>
        <w:keepNext w:val="0"/>
        <w:keepLines w:val="0"/>
        <w:widowControl w:val="0"/>
        <w:shd w:val="clear" w:color="auto" w:fill="auto"/>
        <w:bidi w:val="0"/>
        <w:spacing w:before="0" w:after="820" w:line="240" w:lineRule="auto"/>
        <w:ind w:left="0" w:right="0" w:firstLine="0"/>
        <w:jc w:val="both"/>
        <w:rPr>
          <w:sz w:val="24"/>
          <w:szCs w:val="24"/>
        </w:rPr>
      </w:pPr>
      <w:r>
        <w:rPr>
          <w:b/>
          <w:bCs/>
          <w:i/>
          <w:iCs/>
          <w:color w:val="000000"/>
          <w:spacing w:val="0"/>
          <w:w w:val="100"/>
          <w:position w:val="0"/>
          <w:sz w:val="20"/>
          <w:szCs w:val="20"/>
          <w:u w:val="single"/>
          <w:shd w:val="clear" w:color="auto" w:fill="auto"/>
          <w:lang w:val="ru-RU" w:eastAsia="ru-RU" w:bidi="ru-RU"/>
        </w:rPr>
        <w:t>Примечание.</w:t>
      </w:r>
      <w:r>
        <w:rPr>
          <w:b/>
          <w:bCs/>
          <w:i/>
          <w:iCs/>
          <w:color w:val="000000"/>
          <w:spacing w:val="0"/>
          <w:w w:val="100"/>
          <w:position w:val="0"/>
          <w:sz w:val="20"/>
          <w:szCs w:val="20"/>
          <w:shd w:val="clear" w:color="auto" w:fill="auto"/>
          <w:lang w:val="ru-RU" w:eastAsia="ru-RU" w:bidi="ru-RU"/>
        </w:rPr>
        <w:t xml:space="preserve"> </w:t>
      </w:r>
      <w:r>
        <w:rPr>
          <w:i/>
          <w:iCs/>
          <w:color w:val="000000"/>
          <w:spacing w:val="0"/>
          <w:w w:val="100"/>
          <w:position w:val="0"/>
          <w:sz w:val="24"/>
          <w:szCs w:val="24"/>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7"/>
        <w:keepNext w:val="0"/>
        <w:keepLines w:val="0"/>
        <w:widowControl w:val="0"/>
        <w:shd w:val="clear" w:color="auto" w:fill="auto"/>
        <w:bidi w:val="0"/>
        <w:spacing w:before="0" w:after="280" w:line="240" w:lineRule="auto"/>
        <w:ind w:left="4900" w:right="0" w:firstLine="0"/>
        <w:jc w:val="left"/>
        <w:rPr>
          <w:sz w:val="24"/>
          <w:szCs w:val="24"/>
        </w:rPr>
      </w:pPr>
      <w:r>
        <mc:AlternateContent>
          <mc:Choice Requires="wps">
            <w:drawing>
              <wp:anchor distT="0" distB="0" distL="114300" distR="114300" simplePos="0" relativeHeight="125829380" behindDoc="0" locked="0" layoutInCell="1" allowOverlap="1">
                <wp:simplePos x="0" y="0"/>
                <wp:positionH relativeFrom="page">
                  <wp:posOffset>885825</wp:posOffset>
                </wp:positionH>
                <wp:positionV relativeFrom="paragraph">
                  <wp:posOffset>12700</wp:posOffset>
                </wp:positionV>
                <wp:extent cx="1685290" cy="533400"/>
                <wp:wrapSquare wrapText="right"/>
                <wp:docPr id="17" name="Shape 17"/>
                <a:graphic xmlns:a="http://schemas.openxmlformats.org/drawingml/2006/main">
                  <a:graphicData uri="http://schemas.microsoft.com/office/word/2010/wordprocessingShape">
                    <wps:wsp>
                      <wps:cNvSpPr txBox="1"/>
                      <wps:spPr>
                        <a:xfrm>
                          <a:ext cx="1685290" cy="533400"/>
                        </a:xfrm>
                        <a:prstGeom prst="rect"/>
                        <a:noFill/>
                      </wps:spPr>
                      <wps:txbx>
                        <w:txbxContent>
                          <w:p>
                            <w:pPr>
                              <w:pStyle w:val="Style7"/>
                              <w:keepNext w:val="0"/>
                              <w:keepLines w:val="0"/>
                              <w:widowControl w:val="0"/>
                              <w:shd w:val="clear" w:color="auto" w:fill="auto"/>
                              <w:bidi w:val="0"/>
                              <w:spacing w:before="0" w:after="28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Председатель Комиссии</w:t>
                            </w:r>
                          </w:p>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43" type="#_x0000_t202" style="position:absolute;margin-left:69.75pt;margin-top:1.pt;width:132.69999999999999pt;height:42.pt;z-index:-125829373;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28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Председатель Комиссии</w:t>
                      </w:r>
                    </w:p>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b/>
          <w:bCs/>
          <w:color w:val="000000"/>
          <w:spacing w:val="0"/>
          <w:w w:val="100"/>
          <w:position w:val="0"/>
          <w:sz w:val="24"/>
          <w:szCs w:val="24"/>
          <w:shd w:val="clear" w:color="auto" w:fill="auto"/>
          <w:lang w:val="ru-RU" w:eastAsia="ru-RU" w:bidi="ru-RU"/>
        </w:rPr>
        <w:t>О.С. Малышева</w:t>
      </w:r>
    </w:p>
    <w:p>
      <w:pPr>
        <w:pStyle w:val="Style7"/>
        <w:keepNext w:val="0"/>
        <w:keepLines w:val="0"/>
        <w:widowControl w:val="0"/>
        <w:shd w:val="clear" w:color="auto" w:fill="auto"/>
        <w:bidi w:val="0"/>
        <w:spacing w:before="0" w:after="280" w:line="240" w:lineRule="auto"/>
        <w:ind w:left="0" w:right="0" w:firstLine="0"/>
        <w:jc w:val="right"/>
        <w:rPr>
          <w:sz w:val="24"/>
          <w:szCs w:val="24"/>
        </w:rPr>
      </w:pPr>
      <w:r>
        <w:rPr>
          <w:b/>
          <w:bCs/>
          <w:color w:val="000000"/>
          <w:spacing w:val="0"/>
          <w:w w:val="100"/>
          <w:position w:val="0"/>
          <w:sz w:val="24"/>
          <w:szCs w:val="24"/>
          <w:shd w:val="clear" w:color="auto" w:fill="auto"/>
          <w:lang w:val="ru-RU" w:eastAsia="ru-RU" w:bidi="ru-RU"/>
        </w:rPr>
        <w:t>С.Н. Вижевцева</w:t>
      </w:r>
    </w:p>
    <w:p>
      <w:pPr>
        <w:pStyle w:val="Style7"/>
        <w:keepNext w:val="0"/>
        <w:keepLines w:val="0"/>
        <w:widowControl w:val="0"/>
        <w:shd w:val="clear" w:color="auto" w:fill="auto"/>
        <w:bidi w:val="0"/>
        <w:spacing w:before="0" w:after="280" w:line="240" w:lineRule="auto"/>
        <w:ind w:left="0" w:right="0" w:firstLine="0"/>
        <w:jc w:val="right"/>
      </w:pPr>
      <w:r>
        <w:rPr>
          <w:b/>
          <w:bCs/>
          <w:color w:val="000000"/>
          <w:spacing w:val="0"/>
          <w:w w:val="100"/>
          <w:position w:val="0"/>
          <w:shd w:val="clear" w:color="auto" w:fill="auto"/>
          <w:lang w:val="ru-RU" w:eastAsia="ru-RU" w:bidi="ru-RU"/>
        </w:rPr>
        <w:t>Ю.А. Поддубная</w:t>
      </w:r>
    </w:p>
    <w:sectPr>
      <w:headerReference w:type="default" r:id="rId13"/>
      <w:footnotePr>
        <w:pos w:val="pageBottom"/>
        <w:numFmt w:val="decimal"/>
        <w:numRestart w:val="continuous"/>
      </w:footnotePr>
      <w:pgSz w:w="11900" w:h="16840"/>
      <w:pgMar w:top="934" w:right="841" w:bottom="801" w:left="1263" w:header="0" w:footer="37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859790</wp:posOffset>
              </wp:positionH>
              <wp:positionV relativeFrom="page">
                <wp:posOffset>386080</wp:posOffset>
              </wp:positionV>
              <wp:extent cx="6050280" cy="143510"/>
              <wp:wrapNone/>
              <wp:docPr id="3" name="Shape 3"/>
              <a:graphic xmlns:a="http://schemas.openxmlformats.org/drawingml/2006/main">
                <a:graphicData uri="http://schemas.microsoft.com/office/word/2010/wordprocessingShape">
                  <wps:wsp>
                    <wps:cNvSpPr txBox="1"/>
                    <wps:spPr>
                      <a:xfrm>
                        <a:ext cx="6050280" cy="143510"/>
                      </a:xfrm>
                      <a:prstGeom prst="rect"/>
                      <a:noFill/>
                    </wps:spPr>
                    <wps:txbx>
                      <w:txbxContent>
                        <w:p>
                          <w:pPr>
                            <w:pStyle w:val="Style23"/>
                            <w:keepNext w:val="0"/>
                            <w:keepLines w:val="0"/>
                            <w:widowControl w:val="0"/>
                            <w:shd w:val="clear" w:color="auto" w:fill="auto"/>
                            <w:tabs>
                              <w:tab w:pos="9528"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r>
                          <w:r>
                            <w:rPr>
                              <w:color w:val="000000"/>
                              <w:spacing w:val="0"/>
                              <w:w w:val="100"/>
                              <w:position w:val="0"/>
                              <w:u w:val="single"/>
                              <w:shd w:val="clear" w:color="auto" w:fill="auto"/>
                              <w:lang w:val="ru-RU" w:eastAsia="ru-RU" w:bidi="ru-RU"/>
                            </w:rPr>
                            <w:t>12/7</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7.700000000000003pt;margin-top:30.400000000000002pt;width:476.40000000000003pt;height:11.300000000000001pt;z-index:-188744062;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tabs>
                        <w:tab w:pos="9528"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r>
                    <w:r>
                      <w:rPr>
                        <w:color w:val="000000"/>
                        <w:spacing w:val="0"/>
                        <w:w w:val="100"/>
                        <w:position w:val="0"/>
                        <w:u w:val="single"/>
                        <w:shd w:val="clear" w:color="auto" w:fill="auto"/>
                        <w:lang w:val="ru-RU" w:eastAsia="ru-RU" w:bidi="ru-RU"/>
                      </w:rPr>
                      <w:t>12/7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866140</wp:posOffset>
              </wp:positionH>
              <wp:positionV relativeFrom="page">
                <wp:posOffset>521970</wp:posOffset>
              </wp:positionV>
              <wp:extent cx="6065520" cy="0"/>
              <wp:wrapNone/>
              <wp:docPr id="5" name="Shape 5"/>
              <a:graphic xmlns:a="http://schemas.openxmlformats.org/drawingml/2006/main">
                <a:graphicData uri="http://schemas.microsoft.com/office/word/2010/wordprocessingShape">
                  <wps:wsp>
                    <wps:cNvCnPr/>
                    <wps:spPr>
                      <a:xfrm>
                        <a:ext cx="6065520" cy="0"/>
                      </a:xfrm>
                      <a:prstGeom prst="straightConnector1"/>
                      <a:ln w="12700">
                        <a:solidFill/>
                      </a:ln>
                    </wps:spPr>
                    <wps:bodyPr/>
                  </wps:wsp>
                </a:graphicData>
              </a:graphic>
            </wp:anchor>
          </w:drawing>
        </mc:Choice>
        <mc:Fallback>
          <w:pict>
            <v:shape o:spt="32" o:oned="true" path="m,l21600,21600e" style="position:absolute;margin-left:68.200000000000003pt;margin-top:41.100000000000001pt;width:477.60000000000002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867410</wp:posOffset>
              </wp:positionH>
              <wp:positionV relativeFrom="page">
                <wp:posOffset>389255</wp:posOffset>
              </wp:positionV>
              <wp:extent cx="6038215" cy="140335"/>
              <wp:wrapNone/>
              <wp:docPr id="8" name="Shape 8"/>
              <a:graphic xmlns:a="http://schemas.openxmlformats.org/drawingml/2006/main">
                <a:graphicData uri="http://schemas.microsoft.com/office/word/2010/wordprocessingShape">
                  <wps:wsp>
                    <wps:cNvSpPr txBox="1"/>
                    <wps:spPr>
                      <a:xfrm>
                        <a:ext cx="6038215" cy="140335"/>
                      </a:xfrm>
                      <a:prstGeom prst="rect"/>
                      <a:noFill/>
                    </wps:spPr>
                    <wps:txbx>
                      <w:txbxContent>
                        <w:p>
                          <w:pPr>
                            <w:pStyle w:val="Style23"/>
                            <w:keepNext w:val="0"/>
                            <w:keepLines w:val="0"/>
                            <w:widowControl w:val="0"/>
                            <w:shd w:val="clear" w:color="auto" w:fill="auto"/>
                            <w:tabs>
                              <w:tab w:pos="2405" w:val="right"/>
                              <w:tab w:pos="2798" w:val="right"/>
                              <w:tab w:pos="5405" w:val="right"/>
                              <w:tab w:pos="5534" w:val="right"/>
                              <w:tab w:pos="6514" w:val="right"/>
                              <w:tab w:pos="6562" w:val="right"/>
                              <w:tab w:pos="9509"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tab/>
                            <w:tab/>
                            <w:tab/>
                            <w:tab/>
                            <w:tab/>
                            <w:tab/>
                          </w:r>
                          <w:r>
                            <w:rPr>
                              <w:color w:val="000000"/>
                              <w:spacing w:val="0"/>
                              <w:w w:val="100"/>
                              <w:position w:val="0"/>
                              <w:u w:val="single"/>
                              <w:shd w:val="clear" w:color="auto" w:fill="auto"/>
                              <w:lang w:val="ru-RU" w:eastAsia="ru-RU" w:bidi="ru-RU"/>
                            </w:rPr>
                            <w:t>Д4/7</w:t>
                          </w:r>
                        </w:p>
                      </w:txbxContent>
                    </wps:txbx>
                    <wps:bodyPr lIns="0" tIns="0" rIns="0" bIns="0">
                      <a:spAutoFit/>
                    </wps:bodyPr>
                  </wps:wsp>
                </a:graphicData>
              </a:graphic>
            </wp:anchor>
          </w:drawing>
        </mc:Choice>
        <mc:Fallback>
          <w:pict>
            <v:shape id="_x0000_s1034" type="#_x0000_t202" style="position:absolute;margin-left:68.299999999999997pt;margin-top:30.650000000000002pt;width:475.44999999999999pt;height:11.050000000000001pt;z-index:-188744060;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tabs>
                        <w:tab w:pos="2405" w:val="right"/>
                        <w:tab w:pos="2798" w:val="right"/>
                        <w:tab w:pos="5405" w:val="right"/>
                        <w:tab w:pos="5534" w:val="right"/>
                        <w:tab w:pos="6514" w:val="right"/>
                        <w:tab w:pos="6562" w:val="right"/>
                        <w:tab w:pos="9509"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tab/>
                      <w:tab/>
                      <w:tab/>
                      <w:tab/>
                      <w:tab/>
                      <w:tab/>
                    </w:r>
                    <w:r>
                      <w:rPr>
                        <w:color w:val="000000"/>
                        <w:spacing w:val="0"/>
                        <w:w w:val="100"/>
                        <w:position w:val="0"/>
                        <w:u w:val="single"/>
                        <w:shd w:val="clear" w:color="auto" w:fill="auto"/>
                        <w:lang w:val="ru-RU" w:eastAsia="ru-RU" w:bidi="ru-RU"/>
                      </w:rPr>
                      <w:t>Д4/7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867410</wp:posOffset>
              </wp:positionH>
              <wp:positionV relativeFrom="page">
                <wp:posOffset>500380</wp:posOffset>
              </wp:positionV>
              <wp:extent cx="4105910" cy="0"/>
              <wp:wrapNone/>
              <wp:docPr id="10" name="Shape 10"/>
              <a:graphic xmlns:a="http://schemas.openxmlformats.org/drawingml/2006/main">
                <a:graphicData uri="http://schemas.microsoft.com/office/word/2010/wordprocessingShape">
                  <wps:wsp>
                    <wps:cNvCnPr/>
                    <wps:spPr>
                      <a:xfrm>
                        <a:ext cx="4105910" cy="0"/>
                      </a:xfrm>
                      <a:prstGeom prst="straightConnector1"/>
                      <a:ln w="12700">
                        <a:solidFill/>
                      </a:ln>
                    </wps:spPr>
                    <wps:bodyPr/>
                  </wps:wsp>
                </a:graphicData>
              </a:graphic>
            </wp:anchor>
          </w:drawing>
        </mc:Choice>
        <mc:Fallback>
          <w:pict>
            <v:shape o:spt="32" o:oned="true" path="m,l21600,21600e" style="position:absolute;margin-left:68.299999999999997pt;margin-top:39.399999999999999pt;width:323.30000000000001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861060</wp:posOffset>
              </wp:positionH>
              <wp:positionV relativeFrom="page">
                <wp:posOffset>380365</wp:posOffset>
              </wp:positionV>
              <wp:extent cx="6056630" cy="149225"/>
              <wp:wrapNone/>
              <wp:docPr id="11" name="Shape 11"/>
              <a:graphic xmlns:a="http://schemas.openxmlformats.org/drawingml/2006/main">
                <a:graphicData uri="http://schemas.microsoft.com/office/word/2010/wordprocessingShape">
                  <wps:wsp>
                    <wps:cNvSpPr txBox="1"/>
                    <wps:spPr>
                      <a:xfrm>
                        <a:ext cx="6056630" cy="149225"/>
                      </a:xfrm>
                      <a:prstGeom prst="rect"/>
                      <a:noFill/>
                    </wps:spPr>
                    <wps:txbx>
                      <w:txbxContent>
                        <w:p>
                          <w:pPr>
                            <w:pStyle w:val="Style23"/>
                            <w:keepNext w:val="0"/>
                            <w:keepLines w:val="0"/>
                            <w:widowControl w:val="0"/>
                            <w:shd w:val="clear" w:color="auto" w:fill="auto"/>
                            <w:tabs>
                              <w:tab w:pos="9538"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r>
                          <w:r>
                            <w:rPr>
                              <w:color w:val="000000"/>
                              <w:spacing w:val="0"/>
                              <w:w w:val="100"/>
                              <w:position w:val="0"/>
                              <w:u w:val="single"/>
                              <w:shd w:val="clear" w:color="auto" w:fill="auto"/>
                              <w:lang w:val="ru-RU" w:eastAsia="ru-RU" w:bidi="ru-RU"/>
                            </w:rPr>
                            <w:t>ДЗ/7</w:t>
                          </w:r>
                        </w:p>
                      </w:txbxContent>
                    </wps:txbx>
                    <wps:bodyPr lIns="0" tIns="0" rIns="0" bIns="0">
                      <a:spAutoFit/>
                    </wps:bodyPr>
                  </wps:wsp>
                </a:graphicData>
              </a:graphic>
            </wp:anchor>
          </w:drawing>
        </mc:Choice>
        <mc:Fallback>
          <w:pict>
            <v:shape id="_x0000_s1037" type="#_x0000_t202" style="position:absolute;margin-left:67.799999999999997pt;margin-top:29.949999999999999pt;width:476.90000000000003pt;height:11.75pt;z-index:-188744058;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tabs>
                        <w:tab w:pos="9538"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r>
                    <w:r>
                      <w:rPr>
                        <w:color w:val="000000"/>
                        <w:spacing w:val="0"/>
                        <w:w w:val="100"/>
                        <w:position w:val="0"/>
                        <w:u w:val="single"/>
                        <w:shd w:val="clear" w:color="auto" w:fill="auto"/>
                        <w:lang w:val="ru-RU" w:eastAsia="ru-RU" w:bidi="ru-RU"/>
                      </w:rPr>
                      <w:t>ДЗ/7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864235</wp:posOffset>
              </wp:positionH>
              <wp:positionV relativeFrom="page">
                <wp:posOffset>517525</wp:posOffset>
              </wp:positionV>
              <wp:extent cx="6077585" cy="0"/>
              <wp:wrapNone/>
              <wp:docPr id="13" name="Shape 13"/>
              <a:graphic xmlns:a="http://schemas.openxmlformats.org/drawingml/2006/main">
                <a:graphicData uri="http://schemas.microsoft.com/office/word/2010/wordprocessingShape">
                  <wps:wsp>
                    <wps:cNvCnPr/>
                    <wps:spPr>
                      <a:xfrm>
                        <a:ext cx="6077585" cy="0"/>
                      </a:xfrm>
                      <a:prstGeom prst="straightConnector1"/>
                      <a:ln w="12700">
                        <a:solidFill/>
                      </a:ln>
                    </wps:spPr>
                    <wps:bodyPr/>
                  </wps:wsp>
                </a:graphicData>
              </a:graphic>
            </wp:anchor>
          </w:drawing>
        </mc:Choice>
        <mc:Fallback>
          <w:pict>
            <v:shape o:spt="32" o:oned="true" path="m,l21600,21600e" style="position:absolute;margin-left:68.049999999999997pt;margin-top:40.75pt;width:478.55000000000001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5732145</wp:posOffset>
              </wp:positionH>
              <wp:positionV relativeFrom="page">
                <wp:posOffset>431165</wp:posOffset>
              </wp:positionV>
              <wp:extent cx="1176655" cy="140335"/>
              <wp:wrapNone/>
              <wp:docPr id="14" name="Shape 14"/>
              <a:graphic xmlns:a="http://schemas.openxmlformats.org/drawingml/2006/main">
                <a:graphicData uri="http://schemas.microsoft.com/office/word/2010/wordprocessingShape">
                  <wps:wsp>
                    <wps:cNvSpPr txBox="1"/>
                    <wps:spPr>
                      <a:xfrm>
                        <a:ext cx="1176655" cy="140335"/>
                      </a:xfrm>
                      <a:prstGeom prst="rect"/>
                      <a:noFill/>
                    </wps:spPr>
                    <wps:txbx>
                      <w:txbxContent>
                        <w:p>
                          <w:pPr>
                            <w:pStyle w:val="Style23"/>
                            <w:keepNext w:val="0"/>
                            <w:keepLines w:val="0"/>
                            <w:widowControl w:val="0"/>
                            <w:shd w:val="clear" w:color="auto" w:fill="auto"/>
                            <w:tabs>
                              <w:tab w:pos="1853"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r>
                          <w:r>
                            <w:rPr>
                              <w:color w:val="000000"/>
                              <w:spacing w:val="0"/>
                              <w:w w:val="100"/>
                              <w:position w:val="0"/>
                              <w:u w:val="single"/>
                              <w:shd w:val="clear" w:color="auto" w:fill="auto"/>
                              <w:lang w:val="ru-RU" w:eastAsia="ru-RU" w:bidi="ru-RU"/>
                            </w:rPr>
                            <w:t>Д5/7</w:t>
                          </w:r>
                        </w:p>
                      </w:txbxContent>
                    </wps:txbx>
                    <wps:bodyPr lIns="0" tIns="0" rIns="0" bIns="0">
                      <a:spAutoFit/>
                    </wps:bodyPr>
                  </wps:wsp>
                </a:graphicData>
              </a:graphic>
            </wp:anchor>
          </w:drawing>
        </mc:Choice>
        <mc:Fallback>
          <w:pict>
            <v:shape id="_x0000_s1040" type="#_x0000_t202" style="position:absolute;margin-left:451.35000000000002pt;margin-top:33.950000000000003pt;width:92.650000000000006pt;height:11.050000000000001pt;z-index:-188744056;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tabs>
                        <w:tab w:pos="1853" w:val="right"/>
                      </w:tabs>
                      <w:bidi w:val="0"/>
                      <w:spacing w:before="0" w:after="0" w:line="240" w:lineRule="auto"/>
                      <w:ind w:left="0" w:right="0" w:firstLine="0"/>
                      <w:jc w:val="left"/>
                    </w:pPr>
                    <w:r>
                      <w:rPr>
                        <w:color w:val="000000"/>
                        <w:spacing w:val="0"/>
                        <w:w w:val="100"/>
                        <w:position w:val="0"/>
                        <w:shd w:val="clear" w:color="auto" w:fill="auto"/>
                        <w:lang w:val="ru-RU" w:eastAsia="ru-RU" w:bidi="ru-RU"/>
                      </w:rPr>
                      <w:tab/>
                    </w:r>
                    <w:r>
                      <w:rPr>
                        <w:color w:val="000000"/>
                        <w:spacing w:val="0"/>
                        <w:w w:val="100"/>
                        <w:position w:val="0"/>
                        <w:u w:val="single"/>
                        <w:shd w:val="clear" w:color="auto" w:fill="auto"/>
                        <w:lang w:val="ru-RU" w:eastAsia="ru-RU" w:bidi="ru-RU"/>
                      </w:rPr>
                      <w:t>Д5/7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852170</wp:posOffset>
              </wp:positionH>
              <wp:positionV relativeFrom="page">
                <wp:posOffset>569595</wp:posOffset>
              </wp:positionV>
              <wp:extent cx="6080760" cy="0"/>
              <wp:wrapNone/>
              <wp:docPr id="16" name="Shape 16"/>
              <a:graphic xmlns:a="http://schemas.openxmlformats.org/drawingml/2006/main">
                <a:graphicData uri="http://schemas.microsoft.com/office/word/2010/wordprocessingShape">
                  <wps:wsp>
                    <wps:cNvCnPr/>
                    <wps:spPr>
                      <a:xfrm>
                        <a:ext cx="6080760" cy="0"/>
                      </a:xfrm>
                      <a:prstGeom prst="straightConnector1"/>
                      <a:ln w="12700">
                        <a:solidFill/>
                      </a:ln>
                    </wps:spPr>
                    <wps:bodyPr/>
                  </wps:wsp>
                </a:graphicData>
              </a:graphic>
            </wp:anchor>
          </w:drawing>
        </mc:Choice>
        <mc:Fallback>
          <w:pict>
            <v:shape o:spt="32" o:oned="true" path="m,l21600,21600e" style="position:absolute;margin-left:67.099999999999994pt;margin-top:44.850000000000001pt;width:478.80000000000001pt;height:0;z-index:-251658240;mso-position-horizontal-relative:page;mso-position-vertical-relative:page">
              <v:stroke weight="1.pt"/>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6704330</wp:posOffset>
              </wp:positionH>
              <wp:positionV relativeFrom="page">
                <wp:posOffset>428625</wp:posOffset>
              </wp:positionV>
              <wp:extent cx="222250" cy="100330"/>
              <wp:wrapNone/>
              <wp:docPr id="19" name="Shape 19"/>
              <a:graphic xmlns:a="http://schemas.openxmlformats.org/drawingml/2006/main">
                <a:graphicData uri="http://schemas.microsoft.com/office/word/2010/wordprocessingShape">
                  <wps:wsp>
                    <wps:cNvSpPr txBox="1"/>
                    <wps:spPr>
                      <a:xfrm>
                        <a:ext cx="222250" cy="10033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i/>
                              <w:iCs/>
                              <w:color w:val="000000"/>
                              <w:spacing w:val="0"/>
                              <w:w w:val="100"/>
                              <w:position w:val="0"/>
                              <w:sz w:val="16"/>
                              <w:szCs w:val="16"/>
                              <w:shd w:val="clear" w:color="auto" w:fill="auto"/>
                              <w:lang w:val="ru-RU" w:eastAsia="ru-RU" w:bidi="ru-RU"/>
                            </w:rPr>
                            <w:t>Щ&gt;1п</w:t>
                          </w:r>
                        </w:p>
                      </w:txbxContent>
                    </wps:txbx>
                    <wps:bodyPr wrap="none" lIns="0" tIns="0" rIns="0" bIns="0">
                      <a:spAutoFit/>
                    </wps:bodyPr>
                  </wps:wsp>
                </a:graphicData>
              </a:graphic>
            </wp:anchor>
          </w:drawing>
        </mc:Choice>
        <mc:Fallback>
          <w:pict>
            <v:shape id="_x0000_s1045" type="#_x0000_t202" style="position:absolute;margin-left:527.89999999999998pt;margin-top:33.75pt;width:17.5pt;height:7.9000000000000004pt;z-index:-188744054;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i/>
                        <w:iCs/>
                        <w:color w:val="000000"/>
                        <w:spacing w:val="0"/>
                        <w:w w:val="100"/>
                        <w:position w:val="0"/>
                        <w:sz w:val="16"/>
                        <w:szCs w:val="16"/>
                        <w:shd w:val="clear" w:color="auto" w:fill="auto"/>
                        <w:lang w:val="ru-RU" w:eastAsia="ru-RU" w:bidi="ru-RU"/>
                      </w:rPr>
                      <w:t>Щ&gt;1п</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876300</wp:posOffset>
              </wp:positionH>
              <wp:positionV relativeFrom="page">
                <wp:posOffset>550545</wp:posOffset>
              </wp:positionV>
              <wp:extent cx="6071870" cy="0"/>
              <wp:wrapNone/>
              <wp:docPr id="21" name="Shape 21"/>
              <a:graphic xmlns:a="http://schemas.openxmlformats.org/drawingml/2006/main">
                <a:graphicData uri="http://schemas.microsoft.com/office/word/2010/wordprocessingShape">
                  <wps:wsp>
                    <wps:cNvCnPr/>
                    <wps:spPr>
                      <a:xfrm>
                        <a:ext cx="6071870" cy="0"/>
                      </a:xfrm>
                      <a:prstGeom prst="straightConnector1"/>
                      <a:ln w="12700">
                        <a:solidFill/>
                      </a:ln>
                    </wps:spPr>
                    <wps:bodyPr/>
                  </wps:wsp>
                </a:graphicData>
              </a:graphic>
            </wp:anchor>
          </w:drawing>
        </mc:Choice>
        <mc:Fallback>
          <w:pict>
            <v:shape o:spt="32" o:oned="true" path="m,l21600,21600e" style="position:absolute;margin-left:69.pt;margin-top:43.350000000000001pt;width:478.10000000000002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bCs/>
      <w:i w:val="0"/>
      <w:iCs w:val="0"/>
      <w:smallCaps w:val="0"/>
      <w:strike w:val="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18"/>
      <w:szCs w:val="18"/>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2"/>
      <w:szCs w:val="22"/>
      <w:u w:val="none"/>
    </w:rPr>
  </w:style>
  <w:style w:type="character" w:customStyle="1" w:styleId="CharStyle14">
    <w:name w:val="Основной текст (5)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Заголовок №1_"/>
    <w:basedOn w:val="DefaultParagraphFont"/>
    <w:link w:val="Style16"/>
    <w:rPr>
      <w:rFonts w:ascii="Times New Roman" w:eastAsia="Times New Roman" w:hAnsi="Times New Roman" w:cs="Times New Roman"/>
      <w:b/>
      <w:bCs/>
      <w:i w:val="0"/>
      <w:iCs w:val="0"/>
      <w:smallCaps w:val="0"/>
      <w:strike w:val="0"/>
      <w:sz w:val="22"/>
      <w:szCs w:val="22"/>
      <w:u w:val="none"/>
    </w:rPr>
  </w:style>
  <w:style w:type="character" w:customStyle="1" w:styleId="CharStyle21">
    <w:name w:val="Основной текст (2)_"/>
    <w:basedOn w:val="DefaultParagraphFont"/>
    <w:link w:val="Style20"/>
    <w:rPr>
      <w:rFonts w:ascii="Times New Roman" w:eastAsia="Times New Roman" w:hAnsi="Times New Roman" w:cs="Times New Roman"/>
      <w:b w:val="0"/>
      <w:bCs w:val="0"/>
      <w:i w:val="0"/>
      <w:iCs w:val="0"/>
      <w:smallCaps w:val="0"/>
      <w:strike w:val="0"/>
      <w:sz w:val="10"/>
      <w:szCs w:val="10"/>
      <w:u w:val="none"/>
    </w:rPr>
  </w:style>
  <w:style w:type="character" w:customStyle="1" w:styleId="CharStyle24">
    <w:name w:val="Колонтитул (2)_"/>
    <w:basedOn w:val="DefaultParagraphFont"/>
    <w:link w:val="Style23"/>
    <w:rPr>
      <w:rFonts w:ascii="Times New Roman" w:eastAsia="Times New Roman" w:hAnsi="Times New Roman" w:cs="Times New Roman"/>
      <w:b w:val="0"/>
      <w:bCs w:val="0"/>
      <w:i w:val="0"/>
      <w:iCs w:val="0"/>
      <w:smallCaps w:val="0"/>
      <w:strike w:val="0"/>
      <w:sz w:val="20"/>
      <w:szCs w:val="20"/>
      <w:u w:val="none"/>
    </w:rPr>
  </w:style>
  <w:style w:type="character" w:customStyle="1" w:styleId="CharStyle29">
    <w:name w:val="Другое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4)"/>
    <w:basedOn w:val="Normal"/>
    <w:link w:val="CharStyle3"/>
    <w:pPr>
      <w:widowControl w:val="0"/>
      <w:shd w:val="clear" w:color="auto" w:fill="auto"/>
      <w:spacing w:after="50" w:line="271" w:lineRule="auto"/>
      <w:jc w:val="center"/>
    </w:pPr>
    <w:rPr>
      <w:rFonts w:ascii="Times New Roman" w:eastAsia="Times New Roman" w:hAnsi="Times New Roman" w:cs="Times New Roman"/>
      <w:b/>
      <w:bCs/>
      <w:i w:val="0"/>
      <w:iCs w:val="0"/>
      <w:smallCaps w:val="0"/>
      <w:strike w:val="0"/>
      <w:u w:val="none"/>
    </w:rPr>
  </w:style>
  <w:style w:type="paragraph" w:customStyle="1" w:styleId="Style5">
    <w:name w:val="Основной текст (3)"/>
    <w:basedOn w:val="Normal"/>
    <w:link w:val="CharStyle6"/>
    <w:pPr>
      <w:widowControl w:val="0"/>
      <w:shd w:val="clear" w:color="auto" w:fill="auto"/>
      <w:spacing w:line="264" w:lineRule="auto"/>
      <w:jc w:val="center"/>
    </w:pPr>
    <w:rPr>
      <w:rFonts w:ascii="Times New Roman" w:eastAsia="Times New Roman" w:hAnsi="Times New Roman" w:cs="Times New Roman"/>
      <w:b w:val="0"/>
      <w:bCs w:val="0"/>
      <w:i w:val="0"/>
      <w:iCs w:val="0"/>
      <w:smallCaps w:val="0"/>
      <w:strike w:val="0"/>
      <w:sz w:val="18"/>
      <w:szCs w:val="18"/>
      <w:u w:val="none"/>
    </w:rPr>
  </w:style>
  <w:style w:type="paragraph" w:customStyle="1" w:styleId="Style7">
    <w:name w:val="Основной текст"/>
    <w:basedOn w:val="Normal"/>
    <w:link w:val="CharStyle8"/>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3">
    <w:name w:val="Основной текст (5)"/>
    <w:basedOn w:val="Normal"/>
    <w:link w:val="CharStyle14"/>
    <w:pPr>
      <w:widowControl w:val="0"/>
      <w:shd w:val="clear" w:color="auto" w:fill="auto"/>
      <w:jc w:val="right"/>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Заголовок №1"/>
    <w:basedOn w:val="Normal"/>
    <w:link w:val="CharStyle17"/>
    <w:pPr>
      <w:widowControl w:val="0"/>
      <w:shd w:val="clear" w:color="auto" w:fill="auto"/>
      <w:spacing w:after="50" w:line="257" w:lineRule="auto"/>
      <w:ind w:firstLine="100"/>
      <w:jc w:val="center"/>
      <w:outlineLvl w:val="0"/>
    </w:pPr>
    <w:rPr>
      <w:rFonts w:ascii="Times New Roman" w:eastAsia="Times New Roman" w:hAnsi="Times New Roman" w:cs="Times New Roman"/>
      <w:b/>
      <w:bCs/>
      <w:i w:val="0"/>
      <w:iCs w:val="0"/>
      <w:smallCaps w:val="0"/>
      <w:strike w:val="0"/>
      <w:sz w:val="22"/>
      <w:szCs w:val="22"/>
      <w:u w:val="none"/>
    </w:rPr>
  </w:style>
  <w:style w:type="paragraph" w:customStyle="1" w:styleId="Style20">
    <w:name w:val="Основной текст (2)"/>
    <w:basedOn w:val="Normal"/>
    <w:link w:val="CharStyle21"/>
    <w:pPr>
      <w:widowControl w:val="0"/>
      <w:shd w:val="clear" w:color="auto" w:fill="auto"/>
      <w:spacing w:after="60"/>
    </w:pPr>
    <w:rPr>
      <w:rFonts w:ascii="Times New Roman" w:eastAsia="Times New Roman" w:hAnsi="Times New Roman" w:cs="Times New Roman"/>
      <w:b w:val="0"/>
      <w:bCs w:val="0"/>
      <w:i w:val="0"/>
      <w:iCs w:val="0"/>
      <w:smallCaps w:val="0"/>
      <w:strike w:val="0"/>
      <w:sz w:val="10"/>
      <w:szCs w:val="10"/>
      <w:u w:val="none"/>
    </w:rPr>
  </w:style>
  <w:style w:type="paragraph" w:customStyle="1" w:styleId="Style23">
    <w:name w:val="Колонтитул (2)"/>
    <w:basedOn w:val="Normal"/>
    <w:link w:val="CharStyle2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8">
    <w:name w:val="Другое"/>
    <w:basedOn w:val="Normal"/>
    <w:link w:val="CharStyle29"/>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header" Target="header7.xml"/></Relationships>
</file>