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400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40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Либкнехта, 2, г. Архангельск, 163000 Тел.: (8182) 20-73-21, факс: (8182) 21-54-45 е-таП: 1о29@Га8.§оу.ги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048000" cy="62166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48000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Дело № 125мз-23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029/06/49-352/2023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Администрация городского округа Архангельской области «Город Коряжма» (МКДН и защите их прав мун. образования «Город Коряжма»)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165650, Архангельская обл, г. Коряжма,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пр. Ленина, д. 29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1кбп1@когас1т.ги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Уполномоченный орган (котировочная комиссия):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Администрация городского округа Архангельской области «Город Коряжма» (контрактная служба)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165650, Архангельская обл, г. Коряжма,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пр. Ленина, д. 29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есопоггнс6@когас1т.ги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119435, г. Москва, Большой Саввинский переулок, д. 12, стр. 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0"/>
          <w:szCs w:val="20"/>
        </w:rPr>
        <w:sectPr>
          <w:headerReference w:type="default" r:id="rId9"/>
          <w:head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808" w:right="1097" w:bottom="587" w:left="1055" w:header="0" w:footer="3" w:gutter="0"/>
          <w:pgNumType w:start="1"/>
          <w:cols w:num="2" w:space="720" w:equalWidth="0">
            <w:col w:w="4795" w:space="739"/>
            <w:col w:w="4214"/>
          </w:cols>
          <w:noEndnote/>
          <w:titlePg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Е-шаП: ко@зЬегЬапк-азГ.ги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59" w:right="0" w:bottom="7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50" w:val="left"/>
        </w:tabs>
        <w:bidi w:val="0"/>
        <w:spacing w:before="0" w:after="40" w:line="233" w:lineRule="auto"/>
        <w:ind w:left="0" w:right="0" w:firstLine="3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 мая 2023 года</w:t>
        <w:tab/>
        <w:t>г. Архангельск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33" w:lineRule="auto"/>
        <w:ind w:left="30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33" w:lineRule="auto"/>
        <w:ind w:left="0" w:right="0" w:firstLine="90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620" w:right="0" w:hanging="22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33" w:lineRule="auto"/>
        <w:ind w:left="0" w:right="0" w:firstLine="90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89" w:val="left"/>
        </w:tabs>
        <w:bidi w:val="0"/>
        <w:spacing w:before="0" w:after="0" w:line="233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Вижевцева С.Н.</w:t>
        <w:tab/>
        <w:t>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89" w:val="left"/>
        </w:tabs>
        <w:bidi w:val="0"/>
        <w:spacing w:before="0" w:after="120" w:line="233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Поддубная Ю.А.</w:t>
        <w:tab/>
        <w:t>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33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от 03 мая 2023 года по делу № 125мз-23 о нарушении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3713" w:val="left"/>
          <w:tab w:leader="underscore" w:pos="9962" w:val="left"/>
        </w:tabs>
        <w:bidi w:val="0"/>
        <w:spacing w:before="0" w:after="0" w:line="233" w:lineRule="auto"/>
        <w:ind w:left="300" w:right="0" w:firstLine="4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Уполномоченным органом — Администрацией городского округа Архангельской 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области «Город Коряжма»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76" w:lineRule="auto"/>
        <w:ind w:left="0" w:right="0" w:firstLine="0"/>
        <w:jc w:val="center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165650, Архангельская обл, Коряжма г, пр. Ленина, д. 29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00" w:right="0" w:firstLine="2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6259830</wp:posOffset>
                </wp:positionH>
                <wp:positionV relativeFrom="paragraph">
                  <wp:posOffset>1079500</wp:posOffset>
                </wp:positionV>
                <wp:extent cx="701040" cy="216535"/>
                <wp:wrapSquare wrapText="bothSides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049675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92.90000000000003pt;margin-top:85.pt;width:55.20000000000000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049675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запроса котировок в электронной форме на право заключения муниципального контракта на поставку офисного оборудования (извещение №0124300012823000044), руководствуясь пунктом 2 части 22 статьи 99 ФЗ «О контрактной системе»,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«Центр документации»; 163000, г. Архангельск, пл. Ленина, д.4, оф.2: ИНН 2901204236; зак. 30. тир. 10000. 10.11.2022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 Администрации городского округа Архангельской области «Город Коряжма» (МКДН и защите их прав мун. образования «Город Коряжма») (далее - Заказчик), Уполномоченному органу - Администрации городского округа Архангельской области «Город Коряжма» (далее - Уполномоченный орган), котировочной комиссии, созданной Уполномоченным органом, (далее - котировочная комиссия), оператору электронной площадки - АО «Сбербанк-АСТ»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органу, котировочной комиссии отменить протокол подведения итогов определения поставщика от 21.04.2023. Разместить информацию об отмене указанного протокола на сайте электронной площадки.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Уполномоченному органу, котировочной комиссии возможность исполнения пункта 1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заявки участникам закупки, подавшим заявки на участие в запросе котировок в электронной форме на право заключения муниципального контракта на поставку офисного оборудования (извещение № 0124300012823000044);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запросе котировок, о возможности подачи заявок на участие в закупке вновь.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 внести изменения в извещение в соответствии с требованиями действующего законодательства РФ; продлить срок подачи заявок на участие в запросе котировок в электронной форме на право заключения муниципального контракта на поставку офисного оборудования (извещение № 0124300012823000044) на срок, установленный нормами ФЗ «О контрактной системе», с момента размещения на официальном сайте указанных изменений; установить дату и время окончания подачи заявок, дату подведения итогов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запросе котировок в электронной форме, о новой дате окончания срока подачи заявок на участие в запросе котировок в электронной форме.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4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Заказчику, Уполномоченному органу, котировочной комиссии исполнить пункты 1 и 3 настоящего предписания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срок до 30 мая 2023 года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1о29@Га8.еоу.ги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 приложением подтверждающих документов.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814705</wp:posOffset>
                </wp:positionH>
                <wp:positionV relativeFrom="paragraph">
                  <wp:posOffset>571500</wp:posOffset>
                </wp:positionV>
                <wp:extent cx="6165850" cy="1612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6585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органа, указанного в части 7.1 настоящей статьи, влечет наложение административного штрафа 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64.150000000000006pt;margin-top:45.pt;width:485.5pt;height:12.7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органа, указанного в части 7.1 настоящей статьи, влечет наложение административного штрафа 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814705</wp:posOffset>
                </wp:positionH>
                <wp:positionV relativeFrom="paragraph">
                  <wp:posOffset>139700</wp:posOffset>
                </wp:positionV>
                <wp:extent cx="1685290" cy="850265"/>
                <wp:wrapSquare wrapText="bothSides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5290" cy="850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статьи 19.5 КоАП РФ).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64.150000000000006pt;margin-top:11.pt;width:132.69999999999999pt;height:66.950000000000003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статьи 19.5 КоАП РФ).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должностных лиц в размере пятидесяти тысяч рублей; на юридических лиц - пятисот тысяч рублей (пункт 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/'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О.С. Малышева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С.Н. Вижевцева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Ю.А. Поддубная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59" w:right="733" w:bottom="741" w:left="113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6749415</wp:posOffset>
              </wp:positionH>
              <wp:positionV relativeFrom="page">
                <wp:posOffset>353695</wp:posOffset>
              </wp:positionV>
              <wp:extent cx="22225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22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®2/2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31.45000000000005pt;margin-top:27.850000000000001pt;width:17.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®2/2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826770</wp:posOffset>
              </wp:positionH>
              <wp:positionV relativeFrom="page">
                <wp:posOffset>483235</wp:posOffset>
              </wp:positionV>
              <wp:extent cx="616585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658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099999999999994pt;margin-top:38.050000000000004pt;width:485.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Подпись к картинке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13">
    <w:name w:val="Основной текст (4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2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Подпись к картинке"/>
    <w:basedOn w:val="Normal"/>
    <w:link w:val="CharStyle6"/>
    <w:pPr>
      <w:widowControl w:val="0"/>
      <w:shd w:val="clear" w:color="auto" w:fill="auto"/>
      <w:spacing w:line="26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40"/>
      <w:jc w:val="center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