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Республике Башкортостан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Пушкина, 95, г. Уфа, 450008</w:t>
        <w:br/>
        <w:t>тел. (347) 273-34-05, факс (347) 272-58-82</w:t>
        <w:br/>
        <w:t>е-тай: 1о02й,Га5.2ос.гц</w:t>
      </w:r>
    </w:p>
    <w:p>
      <w:pPr>
        <w:pStyle w:val="Style10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3.05.2023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СИ/4767/2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МУНИЦИПАЛЬНОЕ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ОБЩЕОБРАЗОВАТЕЛЬНОЕ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ОСНОВНАЯ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ОБЩЕОБРАЗОВАТЕЛЬНАЯ ШКОЛА СЕЛА ТАЙМЕЕВО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МУНИЦИПАЛЬНОГО РАЙОНА САЛАВАТСКИЙ РАЙОН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РЕСПУБЛИКИ БАШКОРТОСТАН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8а1_е4и19@тай.ги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Диджитал Тулз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г.Москва,пр.2-й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Южнопортовый,д.26А,стр.4,этаж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1,пом.Укомн.18,115088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863" w:bottom="1312" w:left="1140" w:header="0" w:footer="3" w:gutter="0"/>
          <w:pgNumType w:start="1"/>
          <w:cols w:num="2" w:space="720" w:equalWidth="0">
            <w:col w:w="4195" w:space="1070"/>
            <w:col w:w="463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оооШдйакоо1§@дтай.сот</w:t>
      </w:r>
    </w:p>
    <w:p>
      <w:pPr>
        <w:widowControl w:val="0"/>
        <w:spacing w:line="136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97" w:right="0" w:bottom="138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 ТО002/06/106-203/2023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12700</wp:posOffset>
                </wp:positionV>
                <wp:extent cx="1203960" cy="25273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396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2 мая 2023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550000000000004pt;margin-top:1.pt;width:94.799999999999997pt;height:19.9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2 мая 2023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Уфа, ул. Пушкина, 95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Башкортостан по контролю в сфере закупок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 - начальника отдела контроля закупок Управления Федеральной антимонопольной службы по Республике Башкортостан - Исламгулов С.Ф.;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 начальника отдела контроля закупок - Гареев Д.Р.;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 1 разряда отдела контроля закупок - Генералова А.В.;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Посредством видеоконференцсвязи: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: </w:t>
      </w:r>
      <w:r>
        <w:rPr>
          <w:color w:val="060606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Муниципальное общеобразовательное бюджетное учреждение основная общеобразовательная школа села Таймеево муниципального района Салаватский район Республики Башкортостан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60606"/>
          <w:spacing w:val="0"/>
          <w:w w:val="100"/>
          <w:position w:val="0"/>
          <w:shd w:val="clear" w:color="auto" w:fill="auto"/>
          <w:lang w:val="ru-RU" w:eastAsia="ru-RU" w:bidi="ru-RU"/>
        </w:rPr>
        <w:t>-без участия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Заявитель: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Диджитал Тулз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Мурашко А.В.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адрес Управления Федеральной антимонопольной службы по Республике Башкортостан поступила жалоба от ООО Диджитал Тулз (вх. 6495/23 от 26.04.2023) на действия </w:t>
      </w:r>
      <w:r>
        <w:rPr>
          <w:color w:val="06060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Муниципального общеобразовательного бюджетного учреждение основная общеобразовательная школа села Таймеево муниципального района </w:t>
      </w:r>
      <w:r>
        <w:rPr>
          <w:color w:val="06060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Салаватский район Республики Башкортостан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(далее - Заказчик) при определении поставщика путем проведения закупки № 0301300400723000001 </w:t>
      </w:r>
      <w:r>
        <w:rPr>
          <w:color w:val="060606"/>
          <w:spacing w:val="0"/>
          <w:w w:val="100"/>
          <w:position w:val="0"/>
          <w:shd w:val="clear" w:color="auto" w:fill="auto"/>
          <w:lang w:val="ru-RU" w:eastAsia="ru-RU" w:bidi="ru-RU"/>
        </w:rPr>
        <w:t>«Приобретение программно-аппаратного интерактивного образовательного комплекса в филиал МОБУ ООШ с. Таймеево-ООШ с. Урмантау по адресу:РБ, Салаватский район, с. Урмантау, ул. Школьная, д.3 ».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80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0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Заказчиком нарушен Федеральный закон от 05.04.2013г.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именно требования Технического задания ограничивают конкуренцию.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подана в соответствии с требованиями Закона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Информация о поступлении жалобы в соответствии с ч.1 ст.106 Закона о контрактной системе размещена в единой информационной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необходимой информации, Заказчиком была представлена информация по закупке №0301300400723000001 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Башкортостанского УФАС России (далее - Комиссия) изучив и рассмотрев представленные материалы дела, установила следующее.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в жалобе указывает, что под совокупность требований по п.1 Технического задания( Программно-апператный интерактивный образовательный комплекс) соответствует одна модель Е^Г^АТ Е^Г75^Н 3 производителя Е^Г^АТ/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2 статьи 8 Закона о контрактной системе запрещается совершение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п.1 ч.1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установлено, что Заказчику требуется Программно-аппаратный интерактивный образовательный комплекс в количестве 6 шт.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в жалобе приложил сравнительную таблицу различных производителей интерактивных комплексов, таких как: ЕкЛЛ.АТ Ек)к751Л I 3, Икар ИП 75-114-511, Н1ку18юп ^8-^5В75КВ/^, из которой предполагается, что только ЕкЛЛ.АТ Ек)к751Л I 3 соответствует Техническому заданию Заказчика.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не представил информацию, о том, что под совокупность требований Технического задания соответствуют товары минимум двух производителей, а также не опроверг доводы Заявителя.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Башкортостанского УФАС России, не оспаривая право Заказчика устанавливать показатели в соответствии со своими потребностями, отмечает, что параметры, установленные в Извещении, не должны приводить к ограничению количества участников закупки. В данном случае исполнением требований Закона № 44-ФЗ должно являться наличие на рынке как минимум двух производителей товара.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Данная позиция содержится в п. 2 "Обзора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нужд" (утв. Президиумом Верховного Суда РФ 28.06.2017 г.). При этом вывод, приведенный в указанном Обзоре, называет нарушением именно необоснованное ограничение количества участников до одного производителя.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под совокупность требований Технического задания соответствует товар единственного производителя — ЕкЛЛ.АТ Ек)к751Л I 3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в действиях Заказчика установлено нарушение п.1 ч.1 ст. 33 Закона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 признается обоснованным.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признается обоснованной.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Выявленные нарушения содержат признаки административного правонарушения, ответственность за которое предусмотрена ч. 4.1 ст.7.30 Кодекса Российской Федерации об административных правонарушениях.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и руководствуясь ст.99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Комиссия Башкортостанского УФАС России по контролю в сфере закупок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Диджитал Тулз обоснованной.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32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Заказчика установлено нарушение п.1 ч.1 ст. 33 Закона о контрактной системе.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32" w:val="left"/>
        </w:tabs>
        <w:bidi w:val="0"/>
        <w:spacing w:before="0" w:after="40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Комиссии, Заказчику выдать предписание об устранении допущенных нарушений Закона о контрактной системе.</w:t>
      </w:r>
      <w:r>
        <w:br w:type="page"/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30" w:val="left"/>
        </w:tabs>
        <w:bidi w:val="0"/>
        <w:spacing w:before="0" w:after="28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Башкортостанского УФАС России для рассмотрения вопроса о возбуждении дела об административном правонарушении.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Решение может быть обжаловано в течение трех месяцев со дня его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принятия.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702945</wp:posOffset>
                </wp:positionH>
                <wp:positionV relativeFrom="paragraph">
                  <wp:posOffset>12700</wp:posOffset>
                </wp:positionV>
                <wp:extent cx="1859280" cy="658495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9280" cy="6584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350000000000001pt;margin-top:1.pt;width:146.40000000000001pt;height:51.850000000000001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Исламгулов С.Ф.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Гареев Д.Р.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Генералова А.В.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5862955</wp:posOffset>
                </wp:positionH>
                <wp:positionV relativeFrom="paragraph">
                  <wp:posOffset>12700</wp:posOffset>
                </wp:positionV>
                <wp:extent cx="1319530" cy="25273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95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С.Ф. Исламгулов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61.65000000000003pt;margin-top:1.pt;width:103.90000000000001pt;height:19.900000000000002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С.Ф. Исламгулов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Начальник отдела</w:t>
      </w:r>
    </w:p>
    <w:p>
      <w:pPr>
        <w:widowControl w:val="0"/>
        <w:spacing w:line="1" w:lineRule="exact"/>
      </w:pPr>
      <w:r>
        <w:drawing>
          <wp:anchor distT="508000" distB="0" distL="0" distR="1993265" simplePos="0" relativeHeight="125829385" behindDoc="0" locked="0" layoutInCell="1" allowOverlap="1">
            <wp:simplePos x="0" y="0"/>
            <wp:positionH relativeFrom="page">
              <wp:posOffset>2494915</wp:posOffset>
            </wp:positionH>
            <wp:positionV relativeFrom="paragraph">
              <wp:posOffset>508000</wp:posOffset>
            </wp:positionV>
            <wp:extent cx="426720" cy="63373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426720" cy="6337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3046730</wp:posOffset>
                </wp:positionH>
                <wp:positionV relativeFrom="paragraph">
                  <wp:posOffset>995680</wp:posOffset>
                </wp:positionV>
                <wp:extent cx="1423670" cy="1130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367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E7E7E7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39.90000000000001pt;margin-top:78.400000000000006pt;width:112.10000000000001pt;height:8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E7E7E7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2997835</wp:posOffset>
                </wp:positionH>
                <wp:positionV relativeFrom="paragraph">
                  <wp:posOffset>648335</wp:posOffset>
                </wp:positionV>
                <wp:extent cx="1917065" cy="28067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7065" cy="280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36.05000000000001pt;margin-top:51.050000000000004pt;width:150.95000000000002pt;height:22.1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44444"/>
          <w:spacing w:val="0"/>
          <w:w w:val="100"/>
          <w:position w:val="0"/>
          <w:sz w:val="13"/>
          <w:szCs w:val="13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Исламгулов Салават Фаритович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00Е61 Е9О4С57В04АЗЕСЕ0ЕЕА09В339С1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ЕЗ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980" w:line="240" w:lineRule="auto"/>
        <w:ind w:right="0" w:firstLine="0"/>
        <w:jc w:val="left"/>
      </w:pP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16.08.2022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>09.11.2023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Исп.Генералова А.В. тел.216-33-54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97" w:right="538" w:bottom="1383" w:left="1104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10011410</wp:posOffset>
              </wp:positionV>
              <wp:extent cx="64643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2023-5258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88.30000000000007pt;width:50.8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2023-5258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643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2023-5258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0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2023-5258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3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1A3"/>
      <w:sz w:val="19"/>
      <w:szCs w:val="19"/>
      <w:u w:val="none"/>
    </w:rPr>
  </w:style>
  <w:style w:type="character" w:customStyle="1" w:styleId="CharStyle11">
    <w:name w:val="Заголовок №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Основной текст (5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3"/>
      <w:szCs w:val="13"/>
      <w:u w:val="none"/>
    </w:rPr>
  </w:style>
  <w:style w:type="character" w:customStyle="1" w:styleId="CharStyle25">
    <w:name w:val="Основной текст (6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29">
    <w:name w:val="Основной текст (3)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3"/>
      <w:szCs w:val="13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3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18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1A3"/>
      <w:sz w:val="19"/>
      <w:szCs w:val="19"/>
      <w:u w:val="none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Основной текст (5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23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3"/>
      <w:szCs w:val="13"/>
      <w:u w:val="none"/>
    </w:rPr>
  </w:style>
  <w:style w:type="paragraph" w:customStyle="1" w:styleId="Style24">
    <w:name w:val="Основной текст (6)"/>
    <w:basedOn w:val="Normal"/>
    <w:link w:val="CharStyle25"/>
    <w:pPr>
      <w:widowControl w:val="0"/>
      <w:shd w:val="clear" w:color="auto" w:fill="auto"/>
      <w:ind w:left="29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28">
    <w:name w:val="Основной текст (3)"/>
    <w:basedOn w:val="Normal"/>
    <w:link w:val="CharStyle29"/>
    <w:pPr>
      <w:widowControl w:val="0"/>
      <w:shd w:val="clear" w:color="auto" w:fill="auto"/>
      <w:spacing w:after="990"/>
      <w:ind w:left="29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