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72210" distR="1107440" simplePos="0" relativeHeight="125829378" behindDoc="0" locked="0" layoutInCell="1" allowOverlap="1">
            <wp:simplePos x="0" y="0"/>
            <wp:positionH relativeFrom="page">
              <wp:posOffset>1779905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276985" distL="318770" distR="245110" simplePos="0" relativeHeight="125829379" behindDoc="0" locked="0" layoutInCell="1" allowOverlap="1">
                <wp:simplePos x="0" y="0"/>
                <wp:positionH relativeFrom="page">
                  <wp:posOffset>926465</wp:posOffset>
                </wp:positionH>
                <wp:positionV relativeFrom="paragraph">
                  <wp:posOffset>728980</wp:posOffset>
                </wp:positionV>
                <wp:extent cx="2249170" cy="1353185"/>
                <wp:wrapSquare wrapText="right"/>
                <wp:docPr id="3" name="Shape 3"/>
                <a:graphic xmlns:a="http://schemas.openxmlformats.org/drawingml/2006/main">
                  <a:graphicData uri="http://schemas.microsoft.com/office/word/2010/wordprocessingShape">
                    <wps:wsp>
                      <wps:cNvSpPr txBox="1"/>
                      <wps:spPr>
                        <a:xfrm>
                          <a:ext cx="2249170" cy="1353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950000000000003pt;margin-top:57.399999999999999pt;width:177.09999999999999pt;height:106.55pt;z-index:-125829374;mso-wrap-distance-left:25.100000000000001pt;mso-wrap-distance-top:56.399999999999999pt;mso-wrap-distance-right:19.300000000000001pt;mso-wrap-distance-bottom:100.55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v:textbox>
                <w10:wrap type="square" side="right" anchorx="page"/>
              </v:shape>
            </w:pict>
          </mc:Fallback>
        </mc:AlternateContent>
      </w:r>
      <w:r>
        <mc:AlternateContent>
          <mc:Choice Requires="wps">
            <w:drawing>
              <wp:anchor distT="2338070" distB="0" distL="114300" distR="114300" simplePos="0" relativeHeight="125829381" behindDoc="0" locked="0" layoutInCell="1" allowOverlap="1">
                <wp:simplePos x="0" y="0"/>
                <wp:positionH relativeFrom="page">
                  <wp:posOffset>721995</wp:posOffset>
                </wp:positionH>
                <wp:positionV relativeFrom="paragraph">
                  <wp:posOffset>2350770</wp:posOffset>
                </wp:positionV>
                <wp:extent cx="2584450" cy="1009015"/>
                <wp:wrapSquare wrapText="right"/>
                <wp:docPr id="5" name="Shape 5"/>
                <a:graphic xmlns:a="http://schemas.openxmlformats.org/drawingml/2006/main">
                  <a:graphicData uri="http://schemas.microsoft.com/office/word/2010/wordprocessingShape">
                    <wps:wsp>
                      <wps:cNvSpPr txBox="1"/>
                      <wps:spPr>
                        <a:xfrm>
                          <a:ext cx="2584450" cy="1009015"/>
                        </a:xfrm>
                        <a:prstGeom prst="rect"/>
                        <a:noFill/>
                      </wps:spPr>
                      <wps:txbx>
                        <w:txbxContent>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6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lIns="0" tIns="0" rIns="0" bIns="0">
                        <a:noAutoFit/>
                      </wps:bodyPr>
                    </wps:wsp>
                  </a:graphicData>
                </a:graphic>
              </wp:anchor>
            </w:drawing>
          </mc:Choice>
          <mc:Fallback>
            <w:pict>
              <v:shape id="_x0000_s1031" type="#_x0000_t202" style="position:absolute;margin-left:56.850000000000001pt;margin-top:185.09999999999999pt;width:203.5pt;height:79.450000000000003pt;z-index:-125829372;mso-wrap-distance-left:9.pt;mso-wrap-distance-top:184.09999999999999pt;mso-wrap-distance-right:9.pt;mso-position-horizontal-relative:page" filled="f" stroked="f">
                <v:textbox inset="0,0,0,0">
                  <w:txbxContent>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p>
                      <w:pPr>
                        <w:pStyle w:val="Style5"/>
                        <w:keepNext w:val="0"/>
                        <w:keepLines w:val="0"/>
                        <w:widowControl w:val="0"/>
                        <w:shd w:val="clear" w:color="auto" w:fill="auto"/>
                        <w:bidi w:val="0"/>
                        <w:spacing w:before="0" w:after="6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Администрация города Невинномысска 357100, Ставропольский край, г.</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Невинномысск, ул. Гагарина, 59</w:t>
      </w:r>
    </w:p>
    <w:p>
      <w:pPr>
        <w:pStyle w:val="Style11"/>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кото^д@пеVа^т.^и</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ООО "Алти Групп"</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194100, Г.САНКТ-ПЕТЕРБУРГ, ПР-КТ БОЛЬШОЙ САМПСОНИЕВСКИЙ, Д.</w:t>
      </w:r>
    </w:p>
    <w:p>
      <w:pPr>
        <w:pStyle w:val="Style11"/>
        <w:keepNext w:val="0"/>
        <w:keepLines w:val="0"/>
        <w:widowControl w:val="0"/>
        <w:shd w:val="clear" w:color="auto" w:fill="auto"/>
        <w:bidi w:val="0"/>
        <w:spacing w:before="0" w:after="2300" w:line="240" w:lineRule="auto"/>
        <w:ind w:left="1040" w:right="0" w:firstLine="0"/>
        <w:jc w:val="left"/>
      </w:pPr>
      <w:r>
        <w:rPr>
          <w:color w:val="000000"/>
          <w:spacing w:val="0"/>
          <w:w w:val="100"/>
          <w:position w:val="0"/>
          <w:shd w:val="clear" w:color="auto" w:fill="auto"/>
          <w:lang w:val="ru-RU" w:eastAsia="ru-RU" w:bidi="ru-RU"/>
        </w:rPr>
        <w:t>68, ЛИТЕРА Н, ПОМЕЩ. 1-Н, КОМ. 21</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026/06/106-903/2023</w:t>
        <w:br/>
        <w:t>о нарушении законодательства о закупках</w:t>
      </w:r>
    </w:p>
    <w:p>
      <w:pPr>
        <w:pStyle w:val="Style11"/>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6098540</wp:posOffset>
                </wp:positionH>
                <wp:positionV relativeFrom="paragraph">
                  <wp:posOffset>12700</wp:posOffset>
                </wp:positionV>
                <wp:extent cx="1054735" cy="243840"/>
                <wp:wrapSquare wrapText="left"/>
                <wp:docPr id="7" name="Shape 7"/>
                <a:graphic xmlns:a="http://schemas.openxmlformats.org/drawingml/2006/main">
                  <a:graphicData uri="http://schemas.microsoft.com/office/word/2010/wordprocessingShape">
                    <wps:wsp>
                      <wps:cNvSpPr txBox="1"/>
                      <wps:spPr>
                        <a:xfrm>
                          <a:ext cx="105473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wps:txbx>
                      <wps:bodyPr wrap="none" lIns="0" tIns="0" rIns="0" bIns="0">
                        <a:noAutoFit/>
                      </wps:bodyPr>
                    </wps:wsp>
                  </a:graphicData>
                </a:graphic>
              </wp:anchor>
            </w:drawing>
          </mc:Choice>
          <mc:Fallback>
            <w:pict>
              <v:shape id="_x0000_s1033" type="#_x0000_t202" style="position:absolute;margin-left:480.19999999999999pt;margin-top:1.pt;width:83.049999999999997pt;height:19.199999999999999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v:textbox>
                <w10:wrap type="square" side="left" anchorx="page"/>
              </v:shape>
            </w:pict>
          </mc:Fallback>
        </mc:AlternateContent>
      </w:r>
      <w:r>
        <w:rPr>
          <w:color w:val="000000"/>
          <w:spacing w:val="0"/>
          <w:w w:val="100"/>
          <w:position w:val="0"/>
          <w:shd w:val="clear" w:color="auto" w:fill="auto"/>
          <w:lang w:val="ru-RU" w:eastAsia="ru-RU" w:bidi="ru-RU"/>
        </w:rPr>
        <w:t>02.05.2023 года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 Комиссии, заместителя руководителя Управления Федеральной антимонопольной службы по Ставропольскому краю Золиной Г.В.,</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Врио заместителя начальника отдела контроля закупок Управления Федеральной антимонопольной службы по Ставропольскому краю Вишневской Е.В., 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1"/>
        <w:keepNext w:val="0"/>
        <w:keepLines w:val="0"/>
        <w:widowControl w:val="0"/>
        <w:shd w:val="clear" w:color="auto" w:fill="auto"/>
        <w:bidi w:val="0"/>
        <w:spacing w:before="0" w:after="280" w:line="240" w:lineRule="auto"/>
        <w:ind w:left="740" w:right="0" w:firstLine="0"/>
        <w:jc w:val="both"/>
      </w:pPr>
      <w:r>
        <w:rPr>
          <w:color w:val="000000"/>
          <w:spacing w:val="0"/>
          <w:w w:val="100"/>
          <w:position w:val="0"/>
          <w:shd w:val="clear" w:color="auto" w:fill="auto"/>
          <w:lang w:val="ru-RU" w:eastAsia="ru-RU" w:bidi="ru-RU"/>
        </w:rPr>
        <w:t>В присутствии представителей: от Заказчика - в отсутствии представителя, от Заявителя — Старшова Е.А.</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440" w:line="240" w:lineRule="auto"/>
        <w:ind w:left="0" w:right="0" w:firstLine="740"/>
        <w:jc w:val="both"/>
      </w:pPr>
      <w:r>
        <w:rPr>
          <w:color w:val="000000"/>
          <w:spacing w:val="0"/>
          <w:w w:val="100"/>
          <w:position w:val="0"/>
          <w:shd w:val="clear" w:color="auto" w:fill="auto"/>
          <w:lang w:val="ru-RU" w:eastAsia="ru-RU" w:bidi="ru-RU"/>
        </w:rPr>
        <w:t>В Ставропольское УФАС России поступила жалоба ООО «Алти Групп» на действия заказчика — Администрации города Невинномысска Ставропольского края по факту осуществления закупки путем проведения запроса котировок в</w:t>
      </w:r>
    </w:p>
    <w:p>
      <w:pPr>
        <w:pStyle w:val="Style17"/>
        <w:keepNext/>
        <w:keepLines/>
        <w:widowControl w:val="0"/>
        <w:shd w:val="clear" w:color="auto" w:fill="auto"/>
        <w:bidi w:val="0"/>
        <w:spacing w:before="0" w:after="0" w:line="240" w:lineRule="auto"/>
        <w:ind w:left="0" w:right="0" w:firstLine="0"/>
        <w:jc w:val="both"/>
        <w:rPr>
          <w:sz w:val="28"/>
          <w:szCs w:val="28"/>
        </w:rPr>
      </w:pPr>
      <w:bookmarkStart w:id="0" w:name="bookmark0"/>
      <w:r>
        <w:rPr>
          <w:color w:val="000000"/>
          <w:spacing w:val="0"/>
          <w:w w:val="100"/>
          <w:position w:val="0"/>
          <w:sz w:val="42"/>
          <w:szCs w:val="42"/>
          <w:shd w:val="clear" w:color="auto" w:fill="auto"/>
          <w:lang w:val="ru-RU" w:eastAsia="ru-RU" w:bidi="ru-RU"/>
        </w:rPr>
        <w:t>111111111111111111111111</w:t>
      </w:r>
      <w:bookmarkEnd w:id="0"/>
      <w:r>
        <w:rPr>
          <w:color w:val="000000"/>
          <w:spacing w:val="0"/>
          <w:w w:val="100"/>
          <w:position w:val="0"/>
          <w:sz w:val="42"/>
          <w:szCs w:val="42"/>
          <w:shd w:val="clear" w:color="auto" w:fill="auto"/>
          <w:lang w:val="ru-RU" w:eastAsia="ru-RU" w:bidi="ru-RU"/>
        </w:rPr>
        <w:t xml:space="preserve"> </w:t>
      </w:r>
      <w:r>
        <w:rPr>
          <w:rStyle w:val="CharStyle12"/>
        </w:rPr>
        <w:t>электронной форме № 0121300003223000043 «Приобретение металлообнаружителей арочного типа».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 части осуществления закупки.</w:t>
      </w:r>
    </w:p>
    <w:p>
      <w:pPr>
        <w:pStyle w:val="Style11"/>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Представитель Заказчика пояснил, что все процедуры и действия по осуществлению вышеуказанной закупки были проведены в соответствии с требованиями Закона № 44-ФЗ.</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проведенной внеплановой проверки в соответствии со ст. 99 Федерального закона К 44-ФЗ «О контрактной системе в сфере закупок товаров, работ, услуг для обеспечения государственных и муниципальных нужд» (далее - Закон № 44-ФЗ) Комиссия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1,3 ч. 2 ст. 42 Закона № 44-ФЗ -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2 ч. 1 ст. 33 Закона № 44-ФЗ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w:t>
      </w:r>
      <w:r>
        <w:rPr>
          <w:color w:val="000000"/>
          <w:spacing w:val="0"/>
          <w:w w:val="100"/>
          <w:position w:val="0"/>
          <w:shd w:val="clear" w:color="auto" w:fill="auto"/>
          <w:lang w:val="ru-RU" w:eastAsia="ru-RU" w:bidi="ru-RU"/>
        </w:rPr>
        <w:t>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Правила использования каталога определены Постановлением Правительства РФ от 08.02.2017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 145).</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б пункта 2 Правил № 145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 Правил №145 предусмотрено,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1"/>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5 Правил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а) осуществления закупки радиоэлектронной продукции, включенной в </w:t>
      </w:r>
      <w:r>
        <w:rPr>
          <w:color w:val="000000"/>
          <w:spacing w:val="0"/>
          <w:w w:val="100"/>
          <w:position w:val="0"/>
          <w:shd w:val="clear" w:color="auto" w:fill="auto"/>
          <w:lang w:val="ru-RU" w:eastAsia="ru-RU" w:bidi="ru-RU"/>
        </w:rPr>
        <w:t>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Правил № 145 предусмотрено, что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пункту 7 Правил, утвержденных Постановлением Правительства РФ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комиссией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22.04.2023 г. в ЕИС заказчик разместил извещение о проведении запроса котировок № 0121300003223000043 «Приобретение металлообнаружителей арочного типа».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закупки №0121300003223000043 от 22.04.2023, Заказчику, необходимы к поставке «Металлообнаружители арочного типа».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 в нарушении требований ст. 33 и Постановлением Правительства РФ </w:t>
      </w:r>
      <w:r>
        <w:rPr>
          <w:color w:val="000000"/>
          <w:spacing w:val="0"/>
          <w:w w:val="100"/>
          <w:position w:val="0"/>
          <w:shd w:val="clear" w:color="auto" w:fill="auto"/>
          <w:lang w:val="ru-RU" w:eastAsia="ru-RU" w:bidi="ru-RU"/>
        </w:rPr>
        <w:t>от 08.02.2017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установлен код ОКПД «26.30.50.110 Приборы и аппаратура для систем охранной сигнализации».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7. Правил использования каталога товаров, работ, услуг для обеспечения государственных и муниципальных нужд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w:t>
        <w:softHyphen/>
        <w:t>2014.».</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информации из Каталога товаров, работ и услуг, данному товару присвоен код, обязательный к использованию с 01.04.2023 г. - 26.30.50.119</w:t>
        <w:softHyphen/>
        <w:t>00000006.</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заказчиком неверно был выбран код ОКПД «26.30.50.110 Приборы и аппаратура для систем охранной сигнализации».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доводы заявителя жалобы обоснованны.</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В действиях заказчика установлены нарушения требований ст. 42, 33 и Постановления Правительства РФ от 08.02.2017 года № 145.</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 отметить, согласно п.</w:t>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3.33</w:t>
      </w:r>
      <w:r>
        <w:rPr>
          <w:color w:val="000000"/>
          <w:spacing w:val="0"/>
          <w:w w:val="100"/>
          <w:position w:val="0"/>
          <w:shd w:val="clear" w:color="auto" w:fill="auto"/>
          <w:lang w:val="ru-RU" w:eastAsia="ru-RU" w:bidi="ru-RU"/>
        </w:rPr>
        <w:t xml:space="preserve">. Приказа ФАС России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от 19.11.2014 К 727/14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b/>
          <w:bCs/>
          <w:color w:val="000000"/>
          <w:spacing w:val="0"/>
          <w:w w:val="100"/>
          <w:position w:val="0"/>
          <w:u w:val="single"/>
          <w:shd w:val="clear" w:color="auto" w:fill="auto"/>
          <w:lang w:val="ru-RU" w:eastAsia="ru-RU" w:bidi="ru-RU"/>
        </w:rPr>
        <w:t>на основании документов и сведений, представленных на заседание Комиссии.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случае, если член Комиссии не согласен с решением, он излагает письменно особое мнение. При </w:t>
      </w:r>
      <w:r>
        <w:rPr>
          <w:b/>
          <w:bCs/>
          <w:color w:val="000000"/>
          <w:spacing w:val="0"/>
          <w:w w:val="100"/>
          <w:position w:val="0"/>
          <w:u w:val="single"/>
          <w:shd w:val="clear" w:color="auto" w:fill="auto"/>
          <w:lang w:val="ru-RU" w:eastAsia="ru-RU" w:bidi="ru-RU"/>
        </w:rPr>
        <w:t>принятии решения учитываются обстоятельства дела, установленные Комиссией в результате рассмотрения жалобы и проведения внеплановой проверки.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 3.35 Административного регламента Федеральной антимонопольной службы от 19 ноября 2014 г. К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руководствуясь ст. 99 Закона № 44-ФЗ,</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ООО «Алти Групп» на действия заказчика — Администрации города Невинномысска Ставропольского края по факту осуществления закупки путем проведения запроса котировок в электронной форме № 0121300003223000043 «Приобретение металлообнаружителей арочного типа» - обоснованной.</w:t>
      </w:r>
    </w:p>
    <w:p>
      <w:pPr>
        <w:pStyle w:val="Style11"/>
        <w:keepNext w:val="0"/>
        <w:keepLines w:val="0"/>
        <w:widowControl w:val="0"/>
        <w:shd w:val="clear" w:color="auto" w:fill="auto"/>
        <w:bidi w:val="0"/>
        <w:spacing w:before="0" w:after="620" w:line="240" w:lineRule="auto"/>
        <w:ind w:left="0" w:right="0" w:firstLine="720"/>
        <w:jc w:val="both"/>
      </w:pPr>
      <w:r>
        <w:rPr>
          <w:color w:val="000000"/>
          <w:spacing w:val="0"/>
          <w:w w:val="100"/>
          <w:position w:val="0"/>
          <w:shd w:val="clear" w:color="auto" w:fill="auto"/>
          <w:lang w:val="ru-RU" w:eastAsia="ru-RU" w:bidi="ru-RU"/>
        </w:rPr>
        <w:t>2. В действиях Заказчика установлены нарушения требований ст. 42, 33 и Постановления Правительства РФ от 08.02.2017 года № 145, в связи с тем, что закупка заказчиком отменена 26.04.2023 г. предписание обязательное для исполнения предписание не выдавать.</w:t>
      </w:r>
    </w:p>
    <w:p>
      <w:pPr>
        <w:pStyle w:val="Style11"/>
        <w:keepNext w:val="0"/>
        <w:keepLines w:val="0"/>
        <w:widowControl w:val="0"/>
        <w:shd w:val="clear" w:color="auto" w:fill="auto"/>
        <w:bidi w:val="0"/>
        <w:spacing w:before="0" w:after="78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tabs>
          <w:tab w:pos="8707" w:val="left"/>
        </w:tabs>
        <w:bidi w:val="0"/>
        <w:spacing w:before="0" w:after="620" w:line="240" w:lineRule="auto"/>
        <w:ind w:left="0" w:right="0" w:firstLine="0"/>
        <w:jc w:val="left"/>
      </w:pPr>
      <w:r>
        <w:rPr>
          <w:color w:val="000000"/>
          <w:spacing w:val="0"/>
          <w:w w:val="100"/>
          <w:position w:val="0"/>
          <w:shd w:val="clear" w:color="auto" w:fill="auto"/>
          <w:lang w:val="ru-RU" w:eastAsia="ru-RU" w:bidi="ru-RU"/>
        </w:rPr>
        <w:t>Председатель комиссии</w:t>
        <w:tab/>
        <w:t>Г.В. Золина</w:t>
      </w:r>
    </w:p>
    <w:p>
      <w:pPr>
        <w:pStyle w:val="Style1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Е.В. Вишневская</w:t>
      </w:r>
    </w:p>
    <w:p>
      <w:pPr>
        <w:pStyle w:val="Style11"/>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4320" w:line="240" w:lineRule="auto"/>
        <w:ind w:left="0" w:right="0" w:firstLine="0"/>
        <w:jc w:val="right"/>
      </w:pPr>
      <w:r>
        <w:rPr>
          <w:color w:val="000000"/>
          <w:spacing w:val="0"/>
          <w:w w:val="100"/>
          <w:position w:val="0"/>
          <w:shd w:val="clear" w:color="auto" w:fill="auto"/>
          <w:lang w:val="ru-RU" w:eastAsia="ru-RU" w:bidi="ru-RU"/>
        </w:rPr>
        <w:t>Б. Ш. Карпель</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8"/>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тел.(8652) 35-28-07, вн.026-285</w:t>
      </w:r>
    </w:p>
    <w:sectPr>
      <w:footerReference w:type="default" r:id="rId7"/>
      <w:footerReference w:type="first" r:id="rId8"/>
      <w:footnotePr>
        <w:pos w:val="pageBottom"/>
        <w:numFmt w:val="decimal"/>
        <w:numRestart w:val="continuous"/>
      </w:footnotePr>
      <w:pgSz w:w="11900" w:h="16840"/>
      <w:pgMar w:top="1114" w:right="535" w:bottom="1207"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10016490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2023-5364</w:t>
                          </w:r>
                        </w:p>
                      </w:txbxContent>
                    </wps:txbx>
                    <wps:bodyPr wrap="none" lIns="0" tIns="0" rIns="0" bIns="0">
                      <a:spAutoFit/>
                    </wps:bodyPr>
                  </wps:wsp>
                </a:graphicData>
              </a:graphic>
            </wp:anchor>
          </w:drawing>
        </mc:Choice>
        <mc:Fallback>
          <w:pict>
            <v:shape id="_x0000_s1035" type="#_x0000_t202" style="position:absolute;margin-left:56.950000000000003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2023-5364</w:t>
                          </w:r>
                        </w:p>
                      </w:txbxContent>
                    </wps:txbx>
                    <wps:bodyPr wrap="none" lIns="0" tIns="0" rIns="0" bIns="0">
                      <a:spAutoFit/>
                    </wps:bodyPr>
                  </wps:wsp>
                </a:graphicData>
              </a:graphic>
            </wp:anchor>
          </w:drawing>
        </mc:Choice>
        <mc:Fallback>
          <w:pict>
            <v:shape id="_x0000_s1037" type="#_x0000_t202" style="position:absolute;margin-left:57.350000000000001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2"/>
      <w:szCs w:val="42"/>
      <w:u w:val="none"/>
    </w:rPr>
  </w:style>
  <w:style w:type="paragraph" w:customStyle="1" w:styleId="Style2">
    <w:name w:val="Основной текст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Основной текст (4)"/>
    <w:basedOn w:val="Normal"/>
    <w:link w:val="CharStyle9"/>
    <w:pPr>
      <w:widowControl w:val="0"/>
      <w:shd w:val="clear" w:color="auto" w:fill="auto"/>
      <w:spacing w:after="44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