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УПРАВЛЕНИЕ</w:t>
      </w:r>
    </w:p>
    <w:p>
      <w:pPr>
        <w:pStyle w:val="Style10"/>
        <w:keepNext w:val="0"/>
        <w:keepLines w:val="0"/>
        <w:widowControl w:val="0"/>
        <w:shd w:val="clear" w:color="auto" w:fill="auto"/>
        <w:bidi w:val="0"/>
        <w:spacing w:before="0" w:after="400"/>
        <w:ind w:left="0" w:right="0" w:firstLine="0"/>
        <w:jc w:val="center"/>
      </w:pPr>
      <w:r>
        <w:rPr>
          <w:spacing w:val="0"/>
          <w:w w:val="100"/>
          <w:position w:val="0"/>
          <w:shd w:val="clear" w:color="auto" w:fill="auto"/>
          <w:lang w:val="ru-RU" w:eastAsia="ru-RU" w:bidi="ru-RU"/>
        </w:rPr>
        <w:t>Федеральной антимонопольной службы</w:t>
        <w:br/>
        <w:t>по Липецкой области</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пл. Плеханова, 1, г. Липецк, 398050</w:t>
        <w:br/>
        <w:t>тел./факс (4742) 27-14-82</w:t>
      </w:r>
    </w:p>
    <w:p>
      <w:pPr>
        <w:pStyle w:val="Style7"/>
        <w:keepNext w:val="0"/>
        <w:keepLines w:val="0"/>
        <w:widowControl w:val="0"/>
        <w:shd w:val="clear" w:color="auto" w:fill="auto"/>
        <w:bidi w:val="0"/>
        <w:spacing w:before="0" w:after="0" w:line="269" w:lineRule="auto"/>
        <w:ind w:left="0" w:right="0" w:firstLine="0"/>
        <w:jc w:val="center"/>
      </w:pPr>
      <w:r>
        <w:rPr>
          <w:spacing w:val="0"/>
          <w:w w:val="100"/>
          <w:position w:val="0"/>
          <w:shd w:val="clear" w:color="auto" w:fill="auto"/>
          <w:lang w:val="ru-RU" w:eastAsia="ru-RU" w:bidi="ru-RU"/>
        </w:rPr>
        <w:t>е-таП: 1о48@Газ.</w:t>
      </w:r>
      <w:r>
        <w:rPr>
          <w:smallCaps/>
          <w:spacing w:val="0"/>
          <w:w w:val="100"/>
          <w:position w:val="0"/>
          <w:shd w:val="clear" w:color="auto" w:fill="auto"/>
          <w:lang w:val="ru-RU" w:eastAsia="ru-RU" w:bidi="ru-RU"/>
        </w:rPr>
        <w:t>§оу.гп</w:t>
      </w:r>
      <w:r>
        <w:rPr>
          <w:spacing w:val="0"/>
          <w:w w:val="100"/>
          <w:position w:val="0"/>
          <w:shd w:val="clear" w:color="auto" w:fill="auto"/>
          <w:lang w:val="ru-RU" w:eastAsia="ru-RU" w:bidi="ru-RU"/>
        </w:rPr>
        <w:t xml:space="preserve"> Ьир:/71|ре1як.1а?,."о\.ги</w:t>
      </w:r>
    </w:p>
    <w:p>
      <w:pPr>
        <w:pStyle w:val="Style13"/>
        <w:keepNext/>
        <w:keepLines/>
        <w:widowControl w:val="0"/>
        <w:shd w:val="clear" w:color="auto" w:fill="auto"/>
        <w:tabs>
          <w:tab w:pos="1814"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1</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0.05.2023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ИП/3156/2</w:t>
      </w:r>
      <w:r>
        <w:rPr>
          <w:color w:val="000000"/>
          <w:spacing w:val="0"/>
          <w:w w:val="100"/>
          <w:position w:val="0"/>
          <w:u w:val="none"/>
          <w:shd w:val="clear" w:color="auto" w:fill="auto"/>
          <w:lang w:val="ru-RU" w:eastAsia="ru-RU" w:bidi="ru-RU"/>
        </w:rPr>
        <w:t>3</w:t>
      </w:r>
      <w:bookmarkEnd w:id="0"/>
    </w:p>
    <w:p>
      <w:pPr>
        <w:pStyle w:val="Style10"/>
        <w:keepNext w:val="0"/>
        <w:keepLines w:val="0"/>
        <w:widowControl w:val="0"/>
        <w:shd w:val="clear" w:color="auto" w:fill="auto"/>
        <w:bidi w:val="0"/>
        <w:spacing w:before="0" w:after="0" w:line="266" w:lineRule="auto"/>
        <w:ind w:left="0" w:right="0" w:firstLine="0"/>
        <w:jc w:val="center"/>
        <w:rPr>
          <w:sz w:val="18"/>
          <w:szCs w:val="18"/>
        </w:rPr>
      </w:pPr>
      <w:r>
        <w:rPr>
          <w:b w:val="0"/>
          <w:bCs w:val="0"/>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Областное казенное учреждение «Управление по размещению госзаказа Липецкой области»</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гесер!1оп@4до.Нре1:8к.ги</w:t>
      </w:r>
    </w:p>
    <w:p>
      <w:pPr>
        <w:pStyle w:val="Style17"/>
        <w:keepNext w:val="0"/>
        <w:keepLines w:val="0"/>
        <w:widowControl w:val="0"/>
        <w:shd w:val="clear" w:color="auto" w:fill="auto"/>
        <w:bidi w:val="0"/>
        <w:spacing w:before="0" w:after="260" w:line="240" w:lineRule="auto"/>
        <w:ind w:left="0" w:right="0" w:firstLine="0"/>
        <w:jc w:val="left"/>
      </w:pPr>
      <w:r>
        <w:rPr>
          <w:color w:val="000000"/>
          <w:spacing w:val="0"/>
          <w:w w:val="100"/>
          <w:position w:val="0"/>
          <w:shd w:val="clear" w:color="auto" w:fill="auto"/>
          <w:lang w:val="ru-RU" w:eastAsia="ru-RU" w:bidi="ru-RU"/>
        </w:rPr>
        <w:t>Государственное учреждение здравоохранения «Лебедянская центральная районная больница» тгЪ.оМе1т!:8@таП.ги</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1098" w:bottom="1217" w:left="1140" w:header="0" w:footer="3" w:gutter="0"/>
          <w:pgNumType w:start="1"/>
          <w:cols w:num="2" w:space="869"/>
          <w:noEndnote/>
          <w:titlePg/>
          <w:rtlGutter w:val="0"/>
          <w:docGrid w:linePitch="360"/>
        </w:sectPr>
      </w:pPr>
      <w:r>
        <w:rPr>
          <w:color w:val="000000"/>
          <w:spacing w:val="0"/>
          <w:w w:val="100"/>
          <w:position w:val="0"/>
          <w:shd w:val="clear" w:color="auto" w:fill="auto"/>
          <w:lang w:val="ru-RU" w:eastAsia="ru-RU" w:bidi="ru-RU"/>
        </w:rPr>
        <w:t>ООО «НЕВАРОСТМЕД» пеVа^о8^те^@дта^1.сот</w:t>
      </w:r>
    </w:p>
    <w:p>
      <w:pPr>
        <w:widowControl w:val="0"/>
        <w:spacing w:line="240" w:lineRule="exact"/>
        <w:rPr>
          <w:sz w:val="19"/>
          <w:szCs w:val="19"/>
        </w:rPr>
      </w:pPr>
    </w:p>
    <w:p>
      <w:pPr>
        <w:widowControl w:val="0"/>
        <w:spacing w:line="240" w:lineRule="exact"/>
        <w:rPr>
          <w:sz w:val="19"/>
          <w:szCs w:val="19"/>
        </w:rPr>
      </w:pPr>
    </w:p>
    <w:p>
      <w:pPr>
        <w:widowControl w:val="0"/>
        <w:spacing w:before="70" w:after="7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01" w:right="0" w:bottom="1179" w:left="0" w:header="0" w:footer="3" w:gutter="0"/>
          <w:cols w:space="720"/>
          <w:noEndnote/>
          <w:rtlGutter w:val="0"/>
          <w:docGrid w:linePitch="360"/>
        </w:sectPr>
      </w:pP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РЕШЕНИЕ № 048/06/106-370/2023</w:t>
      </w:r>
    </w:p>
    <w:p>
      <w:pPr>
        <w:pStyle w:val="Style17"/>
        <w:keepNext w:val="0"/>
        <w:keepLines w:val="0"/>
        <w:widowControl w:val="0"/>
        <w:shd w:val="clear" w:color="auto" w:fill="auto"/>
        <w:bidi w:val="0"/>
        <w:spacing w:before="0" w:after="260" w:line="240" w:lineRule="auto"/>
        <w:ind w:left="0" w:right="0" w:firstLine="0"/>
        <w:jc w:val="left"/>
      </w:pPr>
      <w:r>
        <mc:AlternateContent>
          <mc:Choice Requires="wps">
            <w:drawing>
              <wp:anchor distT="0" distB="0" distL="114300" distR="114300" simplePos="0" relativeHeight="125829378" behindDoc="0" locked="0" layoutInCell="1" allowOverlap="1">
                <wp:simplePos x="0" y="0"/>
                <wp:positionH relativeFrom="page">
                  <wp:posOffset>5579110</wp:posOffset>
                </wp:positionH>
                <wp:positionV relativeFrom="paragraph">
                  <wp:posOffset>12700</wp:posOffset>
                </wp:positionV>
                <wp:extent cx="694690" cy="234950"/>
                <wp:wrapSquare wrapText="left"/>
                <wp:docPr id="5" name="Shape 5"/>
                <a:graphic xmlns:a="http://schemas.openxmlformats.org/drawingml/2006/main">
                  <a:graphicData uri="http://schemas.microsoft.com/office/word/2010/wordprocessingShape">
                    <wps:wsp>
                      <wps:cNvSpPr txBox="1"/>
                      <wps:spPr>
                        <a:xfrm>
                          <a:ext cx="69469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Липецк</w:t>
                            </w:r>
                          </w:p>
                        </w:txbxContent>
                      </wps:txbx>
                      <wps:bodyPr wrap="none" lIns="0" tIns="0" rIns="0" bIns="0">
                        <a:noAutoFit/>
                      </wps:bodyPr>
                    </wps:wsp>
                  </a:graphicData>
                </a:graphic>
              </wp:anchor>
            </w:drawing>
          </mc:Choice>
          <mc:Fallback>
            <w:pict>
              <v:shape id="_x0000_s1031" type="#_x0000_t202" style="position:absolute;margin-left:439.30000000000001pt;margin-top:1.pt;width:54.700000000000003pt;height:18.5pt;z-index:-125829375;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г. Липецк</w:t>
                      </w:r>
                    </w:p>
                  </w:txbxContent>
                </v:textbox>
                <w10:wrap type="square" side="left" anchorx="page"/>
              </v:shape>
            </w:pict>
          </mc:Fallback>
        </mc:AlternateContent>
      </w:r>
      <w:r>
        <w:rPr>
          <w:color w:val="000000"/>
          <w:spacing w:val="0"/>
          <w:w w:val="100"/>
          <w:position w:val="0"/>
          <w:shd w:val="clear" w:color="auto" w:fill="auto"/>
          <w:lang w:val="ru-RU" w:eastAsia="ru-RU" w:bidi="ru-RU"/>
        </w:rPr>
        <w:t>«03» мая 2023 года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Резолютивная часть решения оглашена 03.05.2023.</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Решение в полном объеме изготовлено 10.05.2023.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Комиссия Липецкого УФАС России по контролю в сфере закупок товаров, работ, услуг для обеспечения государственных и муниципальных нужд на территории Липецкой области (далее - Комиссия; Комиссия Липецкого УФАС России) в составе: председатель Комиссии: И.В. Поткина - руководитель Управления; члены Комиссии: С.С. Кажушко- специалист-эксперт отдела контроля закупок и торгов, Е.В. Плецова - специалист 1 разряда отдела контроля закупок и торгов,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при участии посредством видеоконференцсвязи представителей:</w:t>
      </w:r>
    </w:p>
    <w:p>
      <w:pPr>
        <w:pStyle w:val="Style17"/>
        <w:keepNext w:val="0"/>
        <w:keepLines w:val="0"/>
        <w:widowControl w:val="0"/>
        <w:numPr>
          <w:ilvl w:val="0"/>
          <w:numId w:val="1"/>
        </w:numPr>
        <w:shd w:val="clear" w:color="auto" w:fill="auto"/>
        <w:tabs>
          <w:tab w:pos="83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государственного учреждения здравоохранения «Лебедянская центральная районная больница»: А.Н. Байцурова (главный врач), М.В. Рыковой (по доверенности),</w:t>
      </w:r>
    </w:p>
    <w:p>
      <w:pPr>
        <w:pStyle w:val="Style17"/>
        <w:keepNext w:val="0"/>
        <w:keepLines w:val="0"/>
        <w:widowControl w:val="0"/>
        <w:numPr>
          <w:ilvl w:val="0"/>
          <w:numId w:val="1"/>
        </w:numPr>
        <w:shd w:val="clear" w:color="auto" w:fill="auto"/>
        <w:tabs>
          <w:tab w:pos="834"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областного казенного учреждения «Управление по размещению госзаказа Липецкой области»: К.А. Гришиной (по доверенности),</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рассмотрев жалобу ООО «НЕВАРОСТМЕД» на положения извещения о проведении электронного аукциона № 23-ЭА1-168: медицинское изделие видеоэндоскопический комплекс для кабинета гастроскопии,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0846500000623000171) (далее - электронный аукцион; закупка), а также другие документы (копии), представленные сторонами, заслушав мнение представителей сторон, проведя внеплановую проверку в соответствии со статьей 99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и на основании приказа Липецкого УФАС России,</w:t>
      </w:r>
    </w:p>
    <w:p>
      <w:pPr>
        <w:pStyle w:val="Style22"/>
        <w:keepNext/>
        <w:keepLines/>
        <w:widowControl w:val="0"/>
        <w:shd w:val="clear" w:color="auto" w:fill="auto"/>
        <w:bidi w:val="0"/>
        <w:spacing w:before="0" w:line="240" w:lineRule="auto"/>
        <w:ind w:left="0" w:right="0" w:firstLine="0"/>
        <w:jc w:val="left"/>
      </w:pPr>
      <w:bookmarkStart w:id="2" w:name="bookmark2"/>
      <w:r>
        <w:rPr>
          <w:color w:val="000000"/>
          <w:spacing w:val="0"/>
          <w:w w:val="100"/>
          <w:position w:val="0"/>
          <w:shd w:val="clear" w:color="auto" w:fill="auto"/>
          <w:lang w:val="ru-RU" w:eastAsia="ru-RU" w:bidi="ru-RU"/>
        </w:rPr>
        <w:t>1111111III111111III11111</w:t>
      </w:r>
      <w:bookmarkEnd w:id="2"/>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У С Т А Н О В И Л 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Липецкое УФАС России посредством функционала ЕИС поступила жалоба ООО «НЕВАРОСТМЕД» (далее - заявитель) на положения извещения о проведении электронного аукциона (заказчик - государственное учреждение здравоохранения «Лебедянская центральная районная больница»).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Жалоба подготовлена в соответствии с требованиями статьи 105 Закона о контрактной системе и подана в срок, установленный статьей 105 Закона о контрактной системе. В связи с этим, жалоба была принята Липецким УФАС России к рассмотрению.</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Сведения о времени и месте ее рассмотрения размещены Липецким УФАС России в ЕИС.</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Рассмотрение жалобы назначено на 02.05.2023 в 10:40 час. В связи с возникшей необходимостью получения от сторон дополнительных доказательств в заседании Комиссии объявлен перерыв до 10:00 час. 03.05.2023.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Заявитель не направил своих представителей для участия в рассмотрении жалобы.</w:t>
      </w:r>
    </w:p>
    <w:p>
      <w:pPr>
        <w:pStyle w:val="Style17"/>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жалобе заявителя указано, что описание объекта закупки составлено таким образом, что в общей совокупности всех требований соответствуют эндоскопические системы двух производителей РеПах и О1утри§. Однако, имеется ряд характеристик, по которым данные производители не проходят в полном объеме, а именно по характеристикам скопов.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Представители заказчика не согласны с жалобой, представители доказательства в обоснование своей позиции.</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Представитель уполномоченного учреждения считает жалобу необоснованной.</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Начальная (максимальная) цена контракта - 20 939 629,20 рублей.</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Объектом электронного аукциона является видеоэндоскопический комплекс для кабинета гастроскопии,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силу п. 1 ч. 2 ст.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Согласно части 2 статьи 33 Закона о контрактной системе 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В описании объекта закупки, в числе прочего, указано:</w:t>
      </w:r>
      <w:r>
        <w:br w:type="page"/>
      </w:r>
    </w:p>
    <w:tbl>
      <w:tblPr>
        <w:tblOverlap w:val="never"/>
        <w:jc w:val="center"/>
        <w:tblLayout w:type="fixed"/>
      </w:tblPr>
      <w:tblGrid>
        <w:gridCol w:w="6662"/>
        <w:gridCol w:w="3326"/>
      </w:tblGrid>
      <w:tr>
        <w:trPr>
          <w:trHeight w:val="1205"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Наименование, функциональные, технические, качественные характеристики товара, единица измерения</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Количество товара, значение характеристики, наличие функции или величина параметра</w:t>
            </w:r>
          </w:p>
        </w:tc>
      </w:tr>
      <w:tr>
        <w:trPr>
          <w:trHeight w:val="1210"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Эндоскопический комплекс для кабинета гастроскопии, шт.</w:t>
            </w:r>
          </w:p>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(Система эндоскопической визуализации - КТРУ -</w:t>
            </w:r>
          </w:p>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26.60.12.119-00000374)*</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r>
      <w:tr>
        <w:trPr>
          <w:trHeight w:val="456"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Видеопроцессор, шт.</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r>
      <w:tr>
        <w:trPr>
          <w:trHeight w:val="1805"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Электронный блок для подключения видеоэндоскопов: диагностические для взрослых, для детей; терапевтические; ширококанальные; двухканальные (видеогастроскопы, видеоколоноскопы, видеодуоденоскопы, видеобронхоскопы, ультразвуковые видеоэндоскопы)</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586"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Источник света эндоскопический, шт.</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r>
      <w:tr>
        <w:trPr>
          <w:trHeight w:val="514" w:hRule="exact"/>
        </w:trPr>
        <w:tc>
          <w:tcPr>
            <w:tcBorders>
              <w:top w:val="single" w:sz="4"/>
              <w:lef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Осветитель с источником света мощностью, Вт</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300</w:t>
            </w:r>
          </w:p>
        </w:tc>
      </w:tr>
      <w:tr>
        <w:trPr>
          <w:trHeight w:val="317"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Тип лампы: ксеноновая</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605"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Встроенный оптический фильтр для создания узкоспектрального света</w:t>
            </w:r>
          </w:p>
        </w:tc>
        <w:tc>
          <w:tcPr>
            <w:tcBorders>
              <w:top w:val="single" w:sz="4"/>
              <w:left w:val="single" w:sz="4"/>
              <w:right w:val="single" w:sz="4"/>
            </w:tcBorders>
            <w:shd w:val="clear" w:color="auto" w:fill="auto"/>
            <w:vAlign w:val="center"/>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наличие</w:t>
            </w:r>
          </w:p>
        </w:tc>
      </w:tr>
      <w:tr>
        <w:trPr>
          <w:trHeight w:val="312"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Видеогастроскоп, шт.</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1</w:t>
            </w:r>
          </w:p>
        </w:tc>
      </w:tr>
      <w:tr>
        <w:trPr>
          <w:trHeight w:val="317"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Направление обзора, град</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0</w:t>
            </w:r>
          </w:p>
        </w:tc>
      </w:tr>
      <w:tr>
        <w:trPr>
          <w:trHeight w:val="312"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Угол поля зрения в обычном режиме, град</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140</w:t>
            </w:r>
          </w:p>
        </w:tc>
      </w:tr>
      <w:tr>
        <w:trPr>
          <w:trHeight w:val="614"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Глубина резкости в обычном режиме (диапазон), мм</w:t>
            </w:r>
          </w:p>
        </w:tc>
        <w:tc>
          <w:tcPr>
            <w:tcBorders>
              <w:top w:val="single" w:sz="4"/>
              <w:left w:val="single" w:sz="4"/>
              <w:right w:val="single" w:sz="4"/>
            </w:tcBorders>
            <w:shd w:val="clear" w:color="auto" w:fill="auto"/>
            <w:vAlign w:val="top"/>
          </w:tcPr>
          <w:p>
            <w:pPr>
              <w:pStyle w:val="Style24"/>
              <w:keepNext w:val="0"/>
              <w:keepLines w:val="0"/>
              <w:widowControl w:val="0"/>
              <w:shd w:val="clear" w:color="auto" w:fill="auto"/>
              <w:bidi w:val="0"/>
              <w:spacing w:before="0" w:after="0" w:line="240" w:lineRule="auto"/>
              <w:ind w:left="0" w:right="0" w:firstLine="860"/>
              <w:jc w:val="left"/>
            </w:pPr>
            <w:r>
              <w:rPr>
                <w:color w:val="000000"/>
                <w:spacing w:val="0"/>
                <w:w w:val="100"/>
                <w:position w:val="0"/>
                <w:shd w:val="clear" w:color="auto" w:fill="auto"/>
                <w:lang w:val="ru-RU" w:eastAsia="ru-RU" w:bidi="ru-RU"/>
              </w:rPr>
              <w:t>от не более 2</w:t>
            </w:r>
          </w:p>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до не менее 100</w:t>
            </w:r>
          </w:p>
        </w:tc>
      </w:tr>
      <w:tr>
        <w:trPr>
          <w:trHeight w:val="317"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Диаметр дистального конца, мм</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9,2</w:t>
            </w:r>
          </w:p>
        </w:tc>
      </w:tr>
      <w:tr>
        <w:trPr>
          <w:trHeight w:val="307"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Диаметр рабочей части, мм</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более 9,0</w:t>
            </w:r>
          </w:p>
        </w:tc>
      </w:tr>
      <w:tr>
        <w:trPr>
          <w:trHeight w:val="317"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Диаметр инструментального канала, мм</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2,8</w:t>
            </w:r>
          </w:p>
        </w:tc>
      </w:tr>
      <w:tr>
        <w:trPr>
          <w:trHeight w:val="322"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Углы изгиба дистального конца вверх/вниз, град</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210/90</w:t>
            </w:r>
          </w:p>
        </w:tc>
      </w:tr>
      <w:tr>
        <w:trPr>
          <w:trHeight w:val="307"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Углы изгиба дистального конца влево/вправо, град</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100/100</w:t>
            </w:r>
          </w:p>
        </w:tc>
      </w:tr>
      <w:tr>
        <w:trPr>
          <w:trHeight w:val="317" w:hRule="exact"/>
        </w:trPr>
        <w:tc>
          <w:tcPr>
            <w:tcBorders>
              <w:top w:val="single" w:sz="4"/>
              <w:lef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Длина рабочей части, мм</w:t>
            </w:r>
          </w:p>
        </w:tc>
        <w:tc>
          <w:tcPr>
            <w:tcBorders>
              <w:top w:val="single" w:sz="4"/>
              <w:left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1030</w:t>
            </w:r>
          </w:p>
        </w:tc>
      </w:tr>
      <w:tr>
        <w:trPr>
          <w:trHeight w:val="326" w:hRule="exact"/>
        </w:trPr>
        <w:tc>
          <w:tcPr>
            <w:tcBorders>
              <w:top w:val="single" w:sz="4"/>
              <w:left w:val="single" w:sz="4"/>
              <w:bottom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Общая длина, мм</w:t>
            </w:r>
          </w:p>
        </w:tc>
        <w:tc>
          <w:tcPr>
            <w:tcBorders>
              <w:top w:val="single" w:sz="4"/>
              <w:left w:val="single" w:sz="4"/>
              <w:bottom w:val="single" w:sz="4"/>
              <w:right w:val="single" w:sz="4"/>
            </w:tcBorders>
            <w:shd w:val="clear" w:color="auto" w:fill="auto"/>
            <w:vAlign w:val="bottom"/>
          </w:tcPr>
          <w:p>
            <w:pPr>
              <w:pStyle w:val="Style24"/>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не менее 1350</w:t>
            </w:r>
          </w:p>
        </w:tc>
      </w:tr>
    </w:tbl>
    <w:p>
      <w:pPr>
        <w:widowControl w:val="0"/>
        <w:spacing w:after="259" w:line="1" w:lineRule="exact"/>
      </w:pP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Заказчиком представлены доказательства того, что под указанные в описании объекта закупки характеристики подходят видеогастроскопы как минимум двух производителей: ЕО27-110 (Репсах) и ОТР-1100 (01утри§). Заказчиком представлены инструкции, размещенные на сайте Федеральной службы по надзору в сфере здравоохранения (Росздравнадзор) 1шр8://го8/с1гаупас1/ог.доу.П1.</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Следует отметить, что заявителем приводится иная модель видеогастроскопа РеПах - ЕС.1-2990/1. как не соответствующая требованиям заказчика. В тоже время им указывается о соответствии описания объекта закупки видеогастроскопу ЕО27-П0 (РеПах).</w:t>
      </w:r>
    </w:p>
    <w:p>
      <w:pPr>
        <w:pStyle w:val="Style17"/>
        <w:keepNext w:val="0"/>
        <w:keepLines w:val="0"/>
        <w:widowControl w:val="0"/>
        <w:shd w:val="clear" w:color="auto" w:fill="auto"/>
        <w:bidi w:val="0"/>
        <w:spacing w:before="0" w:after="0" w:line="240" w:lineRule="auto"/>
        <w:ind w:left="0" w:right="0" w:firstLine="580"/>
        <w:jc w:val="both"/>
      </w:pPr>
      <w:r>
        <w:rPr>
          <w:color w:val="000000"/>
          <w:spacing w:val="0"/>
          <w:w w:val="100"/>
          <w:position w:val="0"/>
          <w:shd w:val="clear" w:color="auto" w:fill="auto"/>
          <w:lang w:val="ru-RU" w:eastAsia="ru-RU" w:bidi="ru-RU"/>
        </w:rPr>
        <w:t>Комиссией проанализированы все документы и сведения, представленные сторонами, и установлено, что заказчиком подтверждено, что описанные им товары соответствуют товарам двух производителей.</w:t>
      </w:r>
      <w:r>
        <w:br w:type="page"/>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С учетом доказанности заказчиком факта соответствия приобретаемых товаров товарам разных производителей, описания объекта закупки по правилам ст. 33 Закона о контрактной системе, жалоба заявителя является необоснованной.</w:t>
      </w:r>
    </w:p>
    <w:p>
      <w:pPr>
        <w:pStyle w:val="Style17"/>
        <w:keepNext w:val="0"/>
        <w:keepLines w:val="0"/>
        <w:widowControl w:val="0"/>
        <w:shd w:val="clear" w:color="auto" w:fill="auto"/>
        <w:bidi w:val="0"/>
        <w:spacing w:before="0" w:after="260" w:line="240" w:lineRule="auto"/>
        <w:ind w:left="0" w:right="0" w:firstLine="600"/>
        <w:jc w:val="both"/>
      </w:pPr>
      <w:r>
        <w:rPr>
          <w:color w:val="000000"/>
          <w:spacing w:val="0"/>
          <w:w w:val="100"/>
          <w:position w:val="0"/>
          <w:shd w:val="clear" w:color="auto" w:fill="auto"/>
          <w:lang w:val="ru-RU" w:eastAsia="ru-RU" w:bidi="ru-RU"/>
        </w:rPr>
        <w:t>Руководствуясь статьей 99, статьей 106 Закона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№727/14, Комиссия Липецкого УФАС России</w:t>
      </w:r>
    </w:p>
    <w:p>
      <w:pPr>
        <w:pStyle w:val="Style17"/>
        <w:keepNext w:val="0"/>
        <w:keepLines w:val="0"/>
        <w:widowControl w:val="0"/>
        <w:shd w:val="clear" w:color="auto" w:fill="auto"/>
        <w:bidi w:val="0"/>
        <w:spacing w:before="0" w:after="260" w:line="240" w:lineRule="auto"/>
        <w:ind w:left="0" w:right="0" w:firstLine="0"/>
        <w:jc w:val="center"/>
      </w:pPr>
      <w:r>
        <w:rPr>
          <w:color w:val="000000"/>
          <w:spacing w:val="0"/>
          <w:w w:val="100"/>
          <w:position w:val="0"/>
          <w:shd w:val="clear" w:color="auto" w:fill="auto"/>
          <w:lang w:val="ru-RU" w:eastAsia="ru-RU" w:bidi="ru-RU"/>
        </w:rPr>
        <w:t>Р Е Ш И Л 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1. Признать жалобу ООО «НЕВАРОСТМЕД» на положения извещения о проведении электронного аукциона № 23-ЭА1-168: медицинское изделие видеоэндоскопический комплекс для кабинета гастроскопии, ввод в эксплуатацию медицинского изделия, обучение правилам эксплуатации специалистов, эксплуатирующих медицинское изделие, и специалистов, осуществляющих техническое обслуживание медицинского изделия (реестровый номер 0846500000623000171) необоснованной.</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hd w:val="clear" w:color="auto" w:fill="auto"/>
          <w:lang w:val="ru-RU" w:eastAsia="ru-RU" w:bidi="ru-RU"/>
        </w:rPr>
        <w:t>Решение может быть обжаловано в арбитражный суд в течение трех месяцев со дня его вынесения.</w:t>
      </w:r>
    </w:p>
    <w:p>
      <w:pPr>
        <w:widowControl w:val="0"/>
        <w:spacing w:line="1" w:lineRule="exact"/>
        <w:sectPr>
          <w:footnotePr>
            <w:pos w:val="pageBottom"/>
            <w:numFmt w:val="decimal"/>
            <w:numRestart w:val="continuous"/>
          </w:footnotePr>
          <w:type w:val="continuous"/>
          <w:pgSz w:w="11900" w:h="16840"/>
          <w:pgMar w:top="101" w:right="532" w:bottom="1179" w:left="1096" w:header="0" w:footer="3" w:gutter="0"/>
          <w:cols w:space="720"/>
          <w:noEndnote/>
          <w:rtlGutter w:val="0"/>
          <w:docGrid w:linePitch="360"/>
        </w:sectPr>
      </w:pPr>
      <w:r>
        <mc:AlternateContent>
          <mc:Choice Requires="wps">
            <w:drawing>
              <wp:anchor distT="304800" distB="182880" distL="0" distR="0" simplePos="0" relativeHeight="125829380" behindDoc="0" locked="0" layoutInCell="1" allowOverlap="1">
                <wp:simplePos x="0" y="0"/>
                <wp:positionH relativeFrom="page">
                  <wp:posOffset>740410</wp:posOffset>
                </wp:positionH>
                <wp:positionV relativeFrom="paragraph">
                  <wp:posOffset>304800</wp:posOffset>
                </wp:positionV>
                <wp:extent cx="1771015" cy="234950"/>
                <wp:wrapTopAndBottom/>
                <wp:docPr id="7" name="Shape 7"/>
                <a:graphic xmlns:a="http://schemas.openxmlformats.org/drawingml/2006/main">
                  <a:graphicData uri="http://schemas.microsoft.com/office/word/2010/wordprocessingShape">
                    <wps:wsp>
                      <wps:cNvSpPr txBox="1"/>
                      <wps:spPr>
                        <a:xfrm>
                          <a:ext cx="177101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8.300000000000004pt;margin-top:24.pt;width:139.45000000000002pt;height:18.5pt;z-index:-125829373;mso-wrap-distance-left:0;mso-wrap-distance-top:24.pt;mso-wrap-distance-right:0;mso-wrap-distance-bottom:14.4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 Комиссии:</w:t>
                      </w:r>
                    </w:p>
                  </w:txbxContent>
                </v:textbox>
                <w10:wrap type="topAndBottom" anchorx="page"/>
              </v:shape>
            </w:pict>
          </mc:Fallback>
        </mc:AlternateContent>
      </w:r>
      <w:r>
        <mc:AlternateContent>
          <mc:Choice Requires="wps">
            <w:drawing>
              <wp:anchor distT="466090" distB="635" distL="0" distR="0" simplePos="0" relativeHeight="125829382" behindDoc="0" locked="0" layoutInCell="1" allowOverlap="1">
                <wp:simplePos x="0" y="0"/>
                <wp:positionH relativeFrom="page">
                  <wp:posOffset>3075305</wp:posOffset>
                </wp:positionH>
                <wp:positionV relativeFrom="paragraph">
                  <wp:posOffset>466090</wp:posOffset>
                </wp:positionV>
                <wp:extent cx="1722120" cy="255905"/>
                <wp:wrapTopAndBottom/>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2.15000000000001pt;margin-top:36.700000000000003pt;width:135.59999999999999pt;height:20.150000000000002pt;z-index:-125829371;mso-wrap-distance-left:0;mso-wrap-distance-top:36.700000000000003pt;mso-wrap-distance-right:0;mso-wrap-distance-bottom:5.0000000000000003e-002pt;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304800" distB="182880" distL="0" distR="0" simplePos="0" relativeHeight="125829384" behindDoc="0" locked="0" layoutInCell="1" allowOverlap="1">
                <wp:simplePos x="0" y="0"/>
                <wp:positionH relativeFrom="page">
                  <wp:posOffset>6205220</wp:posOffset>
                </wp:positionH>
                <wp:positionV relativeFrom="paragraph">
                  <wp:posOffset>304800</wp:posOffset>
                </wp:positionV>
                <wp:extent cx="987425" cy="234950"/>
                <wp:wrapTopAndBottom/>
                <wp:docPr id="11" name="Shape 11"/>
                <a:graphic xmlns:a="http://schemas.openxmlformats.org/drawingml/2006/main">
                  <a:graphicData uri="http://schemas.microsoft.com/office/word/2010/wordprocessingShape">
                    <wps:wsp>
                      <wps:cNvSpPr txBox="1"/>
                      <wps:spPr>
                        <a:xfrm>
                          <a:ext cx="98742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wps:txbx>
                      <wps:bodyPr wrap="none" lIns="0" tIns="0" rIns="0" bIns="0">
                        <a:noAutoFit/>
                      </wps:bodyPr>
                    </wps:wsp>
                  </a:graphicData>
                </a:graphic>
              </wp:anchor>
            </w:drawing>
          </mc:Choice>
          <mc:Fallback>
            <w:pict>
              <v:shape id="_x0000_s1037" type="#_x0000_t202" style="position:absolute;margin-left:488.60000000000002pt;margin-top:24.pt;width:77.75pt;height:18.5pt;z-index:-125829369;mso-wrap-distance-left:0;mso-wrap-distance-top:24.pt;mso-wrap-distance-right:0;mso-wrap-distance-bottom:14.4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И.В. Поткина</w:t>
                      </w:r>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2" w:color="000000"/>
          <w:right w:val="single" w:sz="0" w:space="0" w:color="000000"/>
        </w:pBdr>
        <w:shd w:val="clear" w:color="auto" w:fill="000000"/>
        <w:bidi w:val="0"/>
        <w:spacing w:before="0" w:after="66" w:line="240" w:lineRule="auto"/>
        <w:ind w:left="0" w:right="0" w:firstLine="0"/>
        <w:jc w:val="center"/>
      </w:pPr>
      <w:r>
        <w:rPr>
          <w:color w:val="FFFFFF"/>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Поткина Ирина Владимировна</w:t>
      </w:r>
    </w:p>
    <w:p>
      <w:pPr>
        <w:pStyle w:val="Style30"/>
        <w:keepNext w:val="0"/>
        <w:keepLines w:val="0"/>
        <w:widowControl w:val="0"/>
        <w:shd w:val="clear" w:color="auto" w:fill="auto"/>
        <w:bidi w:val="0"/>
        <w:spacing w:before="0" w:after="0" w:line="240" w:lineRule="auto"/>
        <w:ind w:right="0" w:firstLine="0"/>
        <w:jc w:val="left"/>
      </w:pPr>
      <w:r>
        <w:rPr>
          <w:color w:val="414141"/>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67324Э291</w:t>
      </w:r>
      <w:r>
        <w:rPr>
          <w:color w:val="414141"/>
          <w:spacing w:val="0"/>
          <w:w w:val="100"/>
          <w:position w:val="0"/>
          <w:shd w:val="clear" w:color="auto" w:fill="auto"/>
          <w:lang w:val="ru-RU" w:eastAsia="ru-RU" w:bidi="ru-RU"/>
        </w:rPr>
        <w:t>АЕА7253В03А8РЕ063791540</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Действителен </w:t>
      </w:r>
      <w:r>
        <w:rPr>
          <w:color w:val="414141"/>
          <w:spacing w:val="0"/>
          <w:w w:val="100"/>
          <w:position w:val="0"/>
          <w:shd w:val="clear" w:color="auto" w:fill="auto"/>
          <w:lang w:val="ru-RU" w:eastAsia="ru-RU" w:bidi="ru-RU"/>
        </w:rPr>
        <w:t>с 21.</w:t>
      </w:r>
      <w:r>
        <w:rPr>
          <w:spacing w:val="0"/>
          <w:w w:val="100"/>
          <w:position w:val="0"/>
          <w:shd w:val="clear" w:color="auto" w:fill="auto"/>
          <w:lang w:val="ru-RU" w:eastAsia="ru-RU" w:bidi="ru-RU"/>
        </w:rPr>
        <w:t xml:space="preserve">12.2022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15.03.2024</w:t>
      </w:r>
    </w:p>
    <w:p>
      <w:pPr>
        <w:widowControl w:val="0"/>
        <w:spacing w:line="1" w:lineRule="exact"/>
        <w:sectPr>
          <w:footnotePr>
            <w:pos w:val="pageBottom"/>
            <w:numFmt w:val="decimal"/>
            <w:numRestart w:val="continuous"/>
          </w:footnotePr>
          <w:type w:val="continuous"/>
          <w:pgSz w:w="11900" w:h="16840"/>
          <w:pgMar w:top="1110" w:right="541" w:bottom="3334" w:left="1101" w:header="0" w:footer="3" w:gutter="0"/>
          <w:cols w:space="720"/>
          <w:noEndnote/>
          <w:rtlGutter w:val="0"/>
          <w:docGrid w:linePitch="360"/>
        </w:sectPr>
      </w:pPr>
      <w:r>
        <mc:AlternateContent>
          <mc:Choice Requires="wps">
            <w:drawing>
              <wp:anchor distT="25400" distB="182880" distL="0" distR="0" simplePos="0" relativeHeight="125829386" behindDoc="0" locked="0" layoutInCell="1" allowOverlap="1">
                <wp:simplePos x="0" y="0"/>
                <wp:positionH relativeFrom="page">
                  <wp:posOffset>737235</wp:posOffset>
                </wp:positionH>
                <wp:positionV relativeFrom="paragraph">
                  <wp:posOffset>25400</wp:posOffset>
                </wp:positionV>
                <wp:extent cx="1276985" cy="234950"/>
                <wp:wrapTopAndBottom/>
                <wp:docPr id="13" name="Shape 13"/>
                <a:graphic xmlns:a="http://schemas.openxmlformats.org/drawingml/2006/main">
                  <a:graphicData uri="http://schemas.microsoft.com/office/word/2010/wordprocessingShape">
                    <wps:wsp>
                      <wps:cNvSpPr txBox="1"/>
                      <wps:spPr>
                        <a:xfrm>
                          <a:ext cx="127698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wps:txbx>
                      <wps:bodyPr wrap="none" lIns="0" tIns="0" rIns="0" bIns="0">
                        <a:noAutoFit/>
                      </wps:bodyPr>
                    </wps:wsp>
                  </a:graphicData>
                </a:graphic>
              </wp:anchor>
            </w:drawing>
          </mc:Choice>
          <mc:Fallback>
            <w:pict>
              <v:shape id="_x0000_s1039" type="#_x0000_t202" style="position:absolute;margin-left:58.050000000000004pt;margin-top:2.pt;width:100.55pt;height:18.5pt;z-index:-125829367;mso-wrap-distance-left:0;mso-wrap-distance-top:2.pt;mso-wrap-distance-right:0;mso-wrap-distance-bottom:14.4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Члены Комиссии:</w:t>
                      </w:r>
                    </w:p>
                  </w:txbxContent>
                </v:textbox>
                <w10:wrap type="topAndBottom" anchorx="page"/>
              </v:shape>
            </w:pict>
          </mc:Fallback>
        </mc:AlternateContent>
      </w:r>
      <w:r>
        <mc:AlternateContent>
          <mc:Choice Requires="wps">
            <w:drawing>
              <wp:anchor distT="186690" distB="635" distL="0" distR="0" simplePos="0" relativeHeight="125829388" behindDoc="0" locked="0" layoutInCell="1" allowOverlap="1">
                <wp:simplePos x="0" y="0"/>
                <wp:positionH relativeFrom="page">
                  <wp:posOffset>3075305</wp:posOffset>
                </wp:positionH>
                <wp:positionV relativeFrom="paragraph">
                  <wp:posOffset>186690</wp:posOffset>
                </wp:positionV>
                <wp:extent cx="1722120" cy="255905"/>
                <wp:wrapTopAndBottom/>
                <wp:docPr id="15" name="Shape 15"/>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1" type="#_x0000_t202" style="position:absolute;margin-left:242.15000000000001pt;margin-top:14.700000000000001pt;width:135.59999999999999pt;height:20.150000000000002pt;z-index:-125829365;mso-wrap-distance-left:0;mso-wrap-distance-top:14.700000000000001pt;mso-wrap-distance-right:0;mso-wrap-distance-bottom:5.0000000000000003e-002pt;mso-position-horizontal-relative:page" filled="f" stroked="f">
                <v:textbox inset="0,0,0,0">
                  <w:txbxContent>
                    <w:p>
                      <w:pPr>
                        <w:pStyle w:val="Style19"/>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type="topAndBottom" anchorx="page"/>
              </v:shape>
            </w:pict>
          </mc:Fallback>
        </mc:AlternateContent>
      </w:r>
      <w:r>
        <mc:AlternateContent>
          <mc:Choice Requires="wps">
            <w:drawing>
              <wp:anchor distT="25400" distB="182880" distL="0" distR="0" simplePos="0" relativeHeight="125829390" behindDoc="0" locked="0" layoutInCell="1" allowOverlap="1">
                <wp:simplePos x="0" y="0"/>
                <wp:positionH relativeFrom="page">
                  <wp:posOffset>6159500</wp:posOffset>
                </wp:positionH>
                <wp:positionV relativeFrom="paragraph">
                  <wp:posOffset>25400</wp:posOffset>
                </wp:positionV>
                <wp:extent cx="1027430" cy="234950"/>
                <wp:wrapTopAndBottom/>
                <wp:docPr id="17" name="Shape 17"/>
                <a:graphic xmlns:a="http://schemas.openxmlformats.org/drawingml/2006/main">
                  <a:graphicData uri="http://schemas.microsoft.com/office/word/2010/wordprocessingShape">
                    <wps:wsp>
                      <wps:cNvSpPr txBox="1"/>
                      <wps:spPr>
                        <a:xfrm>
                          <a:ext cx="1027430"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С.С. Кажушко</w:t>
                            </w:r>
                          </w:p>
                        </w:txbxContent>
                      </wps:txbx>
                      <wps:bodyPr wrap="none" lIns="0" tIns="0" rIns="0" bIns="0">
                        <a:noAutoFit/>
                      </wps:bodyPr>
                    </wps:wsp>
                  </a:graphicData>
                </a:graphic>
              </wp:anchor>
            </w:drawing>
          </mc:Choice>
          <mc:Fallback>
            <w:pict>
              <v:shape id="_x0000_s1043" type="#_x0000_t202" style="position:absolute;margin-left:485.pt;margin-top:2.pt;width:80.900000000000006pt;height:18.5pt;z-index:-125829363;mso-wrap-distance-left:0;mso-wrap-distance-top:2.pt;mso-wrap-distance-right:0;mso-wrap-distance-bottom:14.4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С.С. Кажушко</w:t>
                      </w:r>
                    </w:p>
                  </w:txbxContent>
                </v:textbox>
                <w10:wrap type="topAndBottom" anchorx="page"/>
              </v:shape>
            </w:pict>
          </mc:Fallback>
        </mc:AlternateContent>
      </w:r>
    </w:p>
    <w:p>
      <w:pPr>
        <w:pStyle w:val="Style27"/>
        <w:keepNext w:val="0"/>
        <w:keepLines w:val="0"/>
        <w:widowControl w:val="0"/>
        <w:pBdr>
          <w:top w:val="single" w:sz="0" w:space="1"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Кажушко Светлана Сергеевна</w:t>
      </w:r>
    </w:p>
    <w:p>
      <w:pPr>
        <w:pStyle w:val="Style30"/>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140975008Р01СР086Р280850РА906274</w:t>
      </w:r>
    </w:p>
    <w:p>
      <w:pPr>
        <w:pStyle w:val="Style30"/>
        <w:keepNext w:val="0"/>
        <w:keepLines w:val="0"/>
        <w:widowControl w:val="0"/>
        <w:shd w:val="clear" w:color="auto" w:fill="auto"/>
        <w:bidi w:val="0"/>
        <w:spacing w:before="0" w:after="420" w:line="240" w:lineRule="auto"/>
        <w:ind w:right="0" w:firstLine="0"/>
        <w:jc w:val="left"/>
      </w:pPr>
      <w:r>
        <mc:AlternateContent>
          <mc:Choice Requires="wps">
            <w:drawing>
              <wp:anchor distT="0" distB="0" distL="114300" distR="114300" simplePos="0" relativeHeight="125829392" behindDoc="0" locked="0" layoutInCell="1" allowOverlap="1">
                <wp:simplePos x="0" y="0"/>
                <wp:positionH relativeFrom="page">
                  <wp:posOffset>6229350</wp:posOffset>
                </wp:positionH>
                <wp:positionV relativeFrom="paragraph">
                  <wp:posOffset>203200</wp:posOffset>
                </wp:positionV>
                <wp:extent cx="963295" cy="234950"/>
                <wp:wrapSquare wrapText="left"/>
                <wp:docPr id="19" name="Shape 19"/>
                <a:graphic xmlns:a="http://schemas.openxmlformats.org/drawingml/2006/main">
                  <a:graphicData uri="http://schemas.microsoft.com/office/word/2010/wordprocessingShape">
                    <wps:wsp>
                      <wps:cNvSpPr txBox="1"/>
                      <wps:spPr>
                        <a:xfrm>
                          <a:ext cx="963295" cy="23495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Плецова</w:t>
                            </w:r>
                          </w:p>
                        </w:txbxContent>
                      </wps:txbx>
                      <wps:bodyPr wrap="none" lIns="0" tIns="0" rIns="0" bIns="0">
                        <a:noAutoFit/>
                      </wps:bodyPr>
                    </wps:wsp>
                  </a:graphicData>
                </a:graphic>
              </wp:anchor>
            </w:drawing>
          </mc:Choice>
          <mc:Fallback>
            <w:pict>
              <v:shape id="_x0000_s1045" type="#_x0000_t202" style="position:absolute;margin-left:490.5pt;margin-top:16.pt;width:75.850000000000009pt;height:18.5pt;z-index:-125829361;mso-wrap-distance-left:9.pt;mso-wrap-distance-right:9.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Е.В. Плецова</w:t>
                      </w:r>
                    </w:p>
                  </w:txbxContent>
                </v:textbox>
                <w10:wrap type="square" side="left" anchorx="page"/>
              </v:shape>
            </w:pict>
          </mc:Fallback>
        </mc:AlternateContent>
      </w:r>
      <w:r>
        <w:rPr>
          <w:spacing w:val="0"/>
          <w:w w:val="100"/>
          <w:position w:val="0"/>
          <w:shd w:val="clear" w:color="auto" w:fill="auto"/>
          <w:lang w:val="ru-RU" w:eastAsia="ru-RU" w:bidi="ru-RU"/>
        </w:rPr>
        <w:t xml:space="preserve">Действителен </w:t>
      </w:r>
      <w:r>
        <w:rPr>
          <w:color w:val="202020"/>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18.11.2022 </w:t>
      </w:r>
      <w:r>
        <w:rPr>
          <w:color w:val="878787"/>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11.02.2024</w:t>
      </w:r>
    </w:p>
    <w:p>
      <w:pPr>
        <w:pStyle w:val="Style19"/>
        <w:keepNext w:val="0"/>
        <w:keepLines w:val="0"/>
        <w:widowControl w:val="0"/>
        <w:shd w:val="clear" w:color="auto" w:fill="auto"/>
        <w:bidi w:val="0"/>
        <w:spacing w:before="0" w:after="95" w:line="214" w:lineRule="auto"/>
        <w:ind w:left="374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27"/>
        <w:keepNext w:val="0"/>
        <w:keepLines w:val="0"/>
        <w:widowControl w:val="0"/>
        <w:pBdr>
          <w:top w:val="single" w:sz="0" w:space="0" w:color="000000"/>
          <w:left w:val="single" w:sz="0" w:space="0" w:color="000000"/>
          <w:bottom w:val="single" w:sz="0" w:space="1" w:color="000000"/>
          <w:right w:val="single" w:sz="0" w:space="0" w:color="000000"/>
        </w:pBdr>
        <w:shd w:val="clear" w:color="auto" w:fill="000000"/>
        <w:bidi w:val="0"/>
        <w:spacing w:before="0" w:after="71" w:line="240" w:lineRule="auto"/>
        <w:ind w:right="0" w:firstLine="0"/>
        <w:jc w:val="left"/>
      </w:pPr>
      <w:r>
        <w:rPr>
          <w:spacing w:val="0"/>
          <w:w w:val="100"/>
          <w:position w:val="0"/>
          <w:shd w:val="clear" w:color="auto" w:fill="auto"/>
          <w:lang w:val="ru-RU" w:eastAsia="ru-RU" w:bidi="ru-RU"/>
        </w:rPr>
        <w:t>СВЕДЕНИЯ О СЕРТИФИКАТЕ ЭП</w:t>
      </w:r>
    </w:p>
    <w:p>
      <w:pPr>
        <w:pStyle w:val="Style30"/>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Плецова Екатерина Валерьевна</w:t>
      </w:r>
    </w:p>
    <w:p>
      <w:pPr>
        <w:pStyle w:val="Style30"/>
        <w:keepNext w:val="0"/>
        <w:keepLines w:val="0"/>
        <w:widowControl w:val="0"/>
        <w:shd w:val="clear" w:color="auto" w:fill="auto"/>
        <w:bidi w:val="0"/>
        <w:spacing w:before="0" w:after="0" w:line="240" w:lineRule="auto"/>
        <w:ind w:right="0" w:firstLine="0"/>
        <w:jc w:val="left"/>
      </w:pPr>
      <w:r>
        <w:rPr>
          <w:color w:val="414141"/>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00ЕОО1</w:t>
      </w:r>
      <w:r>
        <w:rPr>
          <w:color w:val="414141"/>
          <w:spacing w:val="0"/>
          <w:w w:val="100"/>
          <w:position w:val="0"/>
          <w:shd w:val="clear" w:color="auto" w:fill="auto"/>
          <w:lang w:val="ru-RU" w:eastAsia="ru-RU" w:bidi="ru-RU"/>
        </w:rPr>
        <w:t>ЕЗАА34СА2С954СР083ВЕ03534АЗ</w:t>
      </w:r>
      <w:r>
        <w:rPr>
          <w:color w:val="414141"/>
          <w:spacing w:val="0"/>
          <w:w w:val="100"/>
          <w:position w:val="0"/>
          <w:shd w:val="clear" w:color="auto" w:fill="auto"/>
          <w:lang w:val="ru-RU" w:eastAsia="ru-RU" w:bidi="ru-RU"/>
        </w:rPr>
        <w:t>С</w:t>
      </w:r>
    </w:p>
    <w:p>
      <w:pPr>
        <w:pStyle w:val="Style30"/>
        <w:keepNext w:val="0"/>
        <w:keepLines w:val="0"/>
        <w:widowControl w:val="0"/>
        <w:shd w:val="clear" w:color="auto" w:fill="auto"/>
        <w:bidi w:val="0"/>
        <w:spacing w:before="0" w:after="60" w:line="240" w:lineRule="auto"/>
        <w:ind w:right="0" w:firstLine="0"/>
        <w:jc w:val="left"/>
      </w:pPr>
      <w:r>
        <w:rPr>
          <w:spacing w:val="0"/>
          <w:w w:val="100"/>
          <w:position w:val="0"/>
          <w:shd w:val="clear" w:color="auto" w:fill="auto"/>
          <w:lang w:val="ru-RU" w:eastAsia="ru-RU" w:bidi="ru-RU"/>
        </w:rPr>
        <w:t xml:space="preserve">Действителен </w:t>
      </w:r>
      <w:r>
        <w:rPr>
          <w:color w:val="41414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17.10.2022 по 10.01.2024</w:t>
      </w:r>
    </w:p>
    <w:sectPr>
      <w:footnotePr>
        <w:pos w:val="pageBottom"/>
        <w:numFmt w:val="decimal"/>
        <w:numRestart w:val="continuous"/>
      </w:footnotePr>
      <w:type w:val="continuous"/>
      <w:pgSz w:w="11900" w:h="16840"/>
      <w:pgMar w:top="1110" w:right="541" w:bottom="1110" w:left="1101"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723265</wp:posOffset>
              </wp:positionH>
              <wp:positionV relativeFrom="page">
                <wp:posOffset>10008235</wp:posOffset>
              </wp:positionV>
              <wp:extent cx="640080" cy="100330"/>
              <wp:wrapNone/>
              <wp:docPr id="1" name="Shape 1"/>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2023-3893</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6.950000000000003pt;margin-top:788.05000000000007pt;width:50.399999999999999pt;height:7.9000000000000004pt;z-index:-188744063;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2023-3893</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40080" cy="100330"/>
              <wp:wrapNone/>
              <wp:docPr id="3" name="Shape 3"/>
              <a:graphic xmlns:a="http://schemas.openxmlformats.org/drawingml/2006/main">
                <a:graphicData uri="http://schemas.microsoft.com/office/word/2010/wordprocessingShape">
                  <wps:wsp>
                    <wps:cNvSpPr txBox="1"/>
                    <wps:spPr>
                      <a:xfrm>
                        <a:ext cx="640080"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2023-3893</w:t>
                          </w:r>
                        </w:p>
                      </w:txbxContent>
                    </wps:txbx>
                    <wps:bodyPr wrap="none" lIns="0" tIns="0" rIns="0" bIns="0">
                      <a:spAutoFit/>
                    </wps:bodyPr>
                  </wps:wsp>
                </a:graphicData>
              </a:graphic>
            </wp:anchor>
          </w:drawing>
        </mc:Choice>
        <mc:Fallback>
          <w:pict>
            <v:shape id="_x0000_s1029" type="#_x0000_t202" style="position:absolute;margin-left:57.pt;margin-top:776.20000000000005pt;width:50.3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2023-3893</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7)_"/>
    <w:basedOn w:val="DefaultParagraphFont"/>
    <w:link w:val="Style2"/>
    <w:rPr>
      <w:rFonts w:ascii="Times New Roman" w:eastAsia="Times New Roman" w:hAnsi="Times New Roman" w:cs="Times New Roman"/>
      <w:b w:val="0"/>
      <w:bCs w:val="0"/>
      <w:i w:val="0"/>
      <w:iCs w:val="0"/>
      <w:smallCaps w:val="0"/>
      <w:strike w:val="0"/>
      <w:color w:val="4460A3"/>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460A3"/>
      <w:sz w:val="16"/>
      <w:szCs w:val="16"/>
      <w:u w:val="none"/>
    </w:rPr>
  </w:style>
  <w:style w:type="character" w:customStyle="1" w:styleId="CharStyle11">
    <w:name w:val="Основной текст (6)_"/>
    <w:basedOn w:val="DefaultParagraphFont"/>
    <w:link w:val="Style10"/>
    <w:rPr>
      <w:rFonts w:ascii="Times New Roman" w:eastAsia="Times New Roman" w:hAnsi="Times New Roman" w:cs="Times New Roman"/>
      <w:b/>
      <w:bCs/>
      <w:i w:val="0"/>
      <w:iCs w:val="0"/>
      <w:smallCaps w:val="0"/>
      <w:strike w:val="0"/>
      <w:color w:val="4460A3"/>
      <w:sz w:val="19"/>
      <w:szCs w:val="19"/>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sz w:val="26"/>
      <w:szCs w:val="26"/>
      <w:u w:val="none"/>
    </w:rPr>
  </w:style>
  <w:style w:type="character" w:customStyle="1" w:styleId="CharStyle20">
    <w:name w:val="Основной текст (3)_"/>
    <w:basedOn w:val="DefaultParagraphFont"/>
    <w:link w:val="Style19"/>
    <w:rPr>
      <w:rFonts w:ascii="Times New Roman" w:eastAsia="Times New Roman" w:hAnsi="Times New Roman" w:cs="Times New Roman"/>
      <w:b w:val="0"/>
      <w:bCs w:val="0"/>
      <w:i w:val="0"/>
      <w:iCs w:val="0"/>
      <w:smallCaps w:val="0"/>
      <w:strike w:val="0"/>
      <w:color w:val="202020"/>
      <w:sz w:val="12"/>
      <w:szCs w:val="12"/>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48"/>
      <w:szCs w:val="48"/>
      <w:u w:val="none"/>
    </w:rPr>
  </w:style>
  <w:style w:type="character" w:customStyle="1" w:styleId="CharStyle25">
    <w:name w:val="Другое_"/>
    <w:basedOn w:val="DefaultParagraphFont"/>
    <w:link w:val="Style24"/>
    <w:rPr>
      <w:rFonts w:ascii="Times New Roman" w:eastAsia="Times New Roman" w:hAnsi="Times New Roman" w:cs="Times New Roman"/>
      <w:b w:val="0"/>
      <w:bCs w:val="0"/>
      <w:i w:val="0"/>
      <w:iCs w:val="0"/>
      <w:smallCaps w:val="0"/>
      <w:strike w:val="0"/>
      <w:sz w:val="26"/>
      <w:szCs w:val="26"/>
      <w:u w:val="none"/>
    </w:rPr>
  </w:style>
  <w:style w:type="character" w:customStyle="1" w:styleId="CharStyle28">
    <w:name w:val="Основной текст (5)_"/>
    <w:basedOn w:val="DefaultParagraphFont"/>
    <w:link w:val="Style27"/>
    <w:rPr>
      <w:rFonts w:ascii="Georgia" w:eastAsia="Georgia" w:hAnsi="Georgia" w:cs="Georgia"/>
      <w:b w:val="0"/>
      <w:bCs w:val="0"/>
      <w:i w:val="0"/>
      <w:iCs w:val="0"/>
      <w:smallCaps w:val="0"/>
      <w:strike w:val="0"/>
      <w:color w:val="E8E8E8"/>
      <w:sz w:val="12"/>
      <w:szCs w:val="12"/>
      <w:u w:val="none"/>
    </w:rPr>
  </w:style>
  <w:style w:type="character" w:customStyle="1" w:styleId="CharStyle31">
    <w:name w:val="Основной текст (2)_"/>
    <w:basedOn w:val="DefaultParagraphFont"/>
    <w:link w:val="Style30"/>
    <w:rPr>
      <w:rFonts w:ascii="Arial" w:eastAsia="Arial" w:hAnsi="Arial" w:cs="Arial"/>
      <w:b w:val="0"/>
      <w:bCs w:val="0"/>
      <w:i w:val="0"/>
      <w:iCs w:val="0"/>
      <w:smallCaps w:val="0"/>
      <w:strike w:val="0"/>
      <w:color w:val="616161"/>
      <w:sz w:val="12"/>
      <w:szCs w:val="12"/>
      <w:u w:val="none"/>
    </w:rPr>
  </w:style>
  <w:style w:type="paragraph" w:customStyle="1" w:styleId="Style2">
    <w:name w:val="Основной текст (7)"/>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460A3"/>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after="60" w:line="278" w:lineRule="auto"/>
      <w:jc w:val="center"/>
    </w:pPr>
    <w:rPr>
      <w:rFonts w:ascii="Times New Roman" w:eastAsia="Times New Roman" w:hAnsi="Times New Roman" w:cs="Times New Roman"/>
      <w:b w:val="0"/>
      <w:bCs w:val="0"/>
      <w:i w:val="0"/>
      <w:iCs w:val="0"/>
      <w:smallCaps w:val="0"/>
      <w:strike w:val="0"/>
      <w:color w:val="4460A3"/>
      <w:sz w:val="16"/>
      <w:szCs w:val="16"/>
      <w:u w:val="none"/>
    </w:rPr>
  </w:style>
  <w:style w:type="paragraph" w:customStyle="1" w:styleId="Style10">
    <w:name w:val="Основной текст (6)"/>
    <w:basedOn w:val="Normal"/>
    <w:link w:val="CharStyle11"/>
    <w:pPr>
      <w:widowControl w:val="0"/>
      <w:shd w:val="clear" w:color="auto" w:fill="auto"/>
      <w:spacing w:after="200" w:line="254" w:lineRule="auto"/>
      <w:jc w:val="center"/>
    </w:pPr>
    <w:rPr>
      <w:rFonts w:ascii="Times New Roman" w:eastAsia="Times New Roman" w:hAnsi="Times New Roman" w:cs="Times New Roman"/>
      <w:b/>
      <w:bCs/>
      <w:i w:val="0"/>
      <w:iCs w:val="0"/>
      <w:smallCaps w:val="0"/>
      <w:strike w:val="0"/>
      <w:color w:val="4460A3"/>
      <w:sz w:val="19"/>
      <w:szCs w:val="19"/>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19">
    <w:name w:val="Основной текст (3)"/>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02020"/>
      <w:sz w:val="12"/>
      <w:szCs w:val="12"/>
      <w:u w:val="none"/>
    </w:rPr>
  </w:style>
  <w:style w:type="paragraph" w:customStyle="1" w:styleId="Style22">
    <w:name w:val="Заголовок №1"/>
    <w:basedOn w:val="Normal"/>
    <w:link w:val="CharStyle23"/>
    <w:pPr>
      <w:widowControl w:val="0"/>
      <w:shd w:val="clear" w:color="auto" w:fill="auto"/>
      <w:spacing w:after="260"/>
      <w:outlineLvl w:val="0"/>
    </w:pPr>
    <w:rPr>
      <w:rFonts w:ascii="Arial" w:eastAsia="Arial" w:hAnsi="Arial" w:cs="Arial"/>
      <w:b w:val="0"/>
      <w:bCs w:val="0"/>
      <w:i w:val="0"/>
      <w:iCs w:val="0"/>
      <w:smallCaps w:val="0"/>
      <w:strike w:val="0"/>
      <w:sz w:val="48"/>
      <w:szCs w:val="48"/>
      <w:u w:val="none"/>
    </w:rPr>
  </w:style>
  <w:style w:type="paragraph" w:customStyle="1" w:styleId="Style24">
    <w:name w:val="Другое"/>
    <w:basedOn w:val="Normal"/>
    <w:link w:val="CharStyle25"/>
    <w:pPr>
      <w:widowControl w:val="0"/>
      <w:shd w:val="clear" w:color="auto" w:fill="auto"/>
      <w:ind w:firstLine="400"/>
    </w:pPr>
    <w:rPr>
      <w:rFonts w:ascii="Times New Roman" w:eastAsia="Times New Roman" w:hAnsi="Times New Roman" w:cs="Times New Roman"/>
      <w:b w:val="0"/>
      <w:bCs w:val="0"/>
      <w:i w:val="0"/>
      <w:iCs w:val="0"/>
      <w:smallCaps w:val="0"/>
      <w:strike w:val="0"/>
      <w:sz w:val="26"/>
      <w:szCs w:val="26"/>
      <w:u w:val="none"/>
    </w:rPr>
  </w:style>
  <w:style w:type="paragraph" w:customStyle="1" w:styleId="Style27">
    <w:name w:val="Основной текст (5)"/>
    <w:basedOn w:val="Normal"/>
    <w:link w:val="CharStyle28"/>
    <w:pPr>
      <w:widowControl w:val="0"/>
      <w:shd w:val="clear" w:color="auto" w:fill="auto"/>
      <w:spacing w:after="100"/>
      <w:ind w:left="3820"/>
    </w:pPr>
    <w:rPr>
      <w:rFonts w:ascii="Georgia" w:eastAsia="Georgia" w:hAnsi="Georgia" w:cs="Georgia"/>
      <w:b w:val="0"/>
      <w:bCs w:val="0"/>
      <w:i w:val="0"/>
      <w:iCs w:val="0"/>
      <w:smallCaps w:val="0"/>
      <w:strike w:val="0"/>
      <w:color w:val="E8E8E8"/>
      <w:sz w:val="12"/>
      <w:szCs w:val="12"/>
      <w:u w:val="none"/>
    </w:rPr>
  </w:style>
  <w:style w:type="paragraph" w:customStyle="1" w:styleId="Style30">
    <w:name w:val="Основной текст (2)"/>
    <w:basedOn w:val="Normal"/>
    <w:link w:val="CharStyle31"/>
    <w:pPr>
      <w:widowControl w:val="0"/>
      <w:shd w:val="clear" w:color="auto" w:fill="auto"/>
      <w:ind w:left="3100"/>
    </w:pPr>
    <w:rPr>
      <w:rFonts w:ascii="Arial" w:eastAsia="Arial" w:hAnsi="Arial" w:cs="Arial"/>
      <w:b w:val="0"/>
      <w:bCs w:val="0"/>
      <w:i w:val="0"/>
      <w:iCs w:val="0"/>
      <w:smallCaps w:val="0"/>
      <w:strike w:val="0"/>
      <w:color w:val="616161"/>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s>
</file>