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733675" distL="1165860" distR="976630" simplePos="0" relativeHeight="125829378" behindDoc="0" locked="0" layoutInCell="1" allowOverlap="1">
            <wp:simplePos x="0" y="0"/>
            <wp:positionH relativeFrom="page">
              <wp:posOffset>1773555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6280" distB="1276985" distL="312420" distR="114300" simplePos="0" relativeHeight="125829379" behindDoc="0" locked="0" layoutInCell="1" allowOverlap="1">
                <wp:simplePos x="0" y="0"/>
                <wp:positionH relativeFrom="page">
                  <wp:posOffset>920115</wp:posOffset>
                </wp:positionH>
                <wp:positionV relativeFrom="paragraph">
                  <wp:posOffset>728980</wp:posOffset>
                </wp:positionV>
                <wp:extent cx="2249170" cy="135318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9170" cy="1353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Ставропольскому краю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7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ул. Ленина, 384, г. Ставрополь, 355003</w:t>
                              <w:br/>
                              <w:t>тел. (8652) 35-51-19, факс (8652) 35-51-19</w:t>
                              <w:br/>
                              <w:t>е-таП: 1о26@Гав.{»оу.ги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72.450000000000003pt;margin-top:57.399999999999999pt;width:177.09999999999999pt;height:106.55pt;z-index:-125829374;mso-wrap-distance-left:24.600000000000001pt;mso-wrap-distance-top:56.399999999999999pt;mso-wrap-distance-right:9.pt;mso-wrap-distance-bottom:100.5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Ставропольскому краю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76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ул. Ленина, 384, г. Ставрополь, 355003</w:t>
                        <w:br/>
                        <w:t>тел. (8652) 35-51-19, факс (8652) 35-51-19</w:t>
                        <w:br/>
                        <w:t>е-таП: 1о26@Гав.{»оу.ги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2338070" distB="0" distL="114300" distR="1150620" simplePos="0" relativeHeight="125829381" behindDoc="0" locked="0" layoutInCell="1" allowOverlap="1">
                <wp:simplePos x="0" y="0"/>
                <wp:positionH relativeFrom="page">
                  <wp:posOffset>721995</wp:posOffset>
                </wp:positionH>
                <wp:positionV relativeFrom="paragraph">
                  <wp:posOffset>2350770</wp:posOffset>
                </wp:positionV>
                <wp:extent cx="1410970" cy="1009015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10970" cy="1009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2" w:val="left"/>
                              </w:tabs>
                              <w:bidi w:val="0"/>
                              <w:spacing w:before="0" w:after="24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 xml:space="preserve"> №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58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Решение 897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6.850000000000001pt;margin-top:185.09999999999999pt;width:111.10000000000001pt;height:79.450000000000003pt;z-index:-125829372;mso-wrap-distance-left:9.pt;mso-wrap-distance-top:184.09999999999999pt;mso-wrap-distance-right:90.600000000000009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2" w:val="left"/>
                        </w:tabs>
                        <w:bidi w:val="0"/>
                        <w:spacing w:before="0" w:after="24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ru-RU" w:eastAsia="ru-RU" w:bidi="ru-RU"/>
                        </w:rPr>
                        <w:tab/>
                        <w:t xml:space="preserve"> №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58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Решение 897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88900" distB="0" distL="114300" distR="114300" simplePos="0" relativeHeight="125829383" behindDoc="0" locked="0" layoutInCell="1" allowOverlap="1">
            <wp:simplePos x="0" y="0"/>
            <wp:positionH relativeFrom="page">
              <wp:posOffset>715645</wp:posOffset>
            </wp:positionH>
            <wp:positionV relativeFrom="paragraph">
              <wp:posOffset>9262745</wp:posOffset>
            </wp:positionV>
            <wp:extent cx="1517650" cy="292735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"Мосмедсклад"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129343, МОСКВА ГОРОД, ПР-Д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БЕРИНГОВ, Д. 4, КВ. 419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2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1епдег@то8теЙ8к1ад.ги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СК "Городская больница" города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Невинномысска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357108, СТАВРОПОЛЬСКИЙ КРАЙ, Г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НЕВИННОМЫССК, УЛ ПАВЛОВА, Д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5, КВ 0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100" w:line="240" w:lineRule="auto"/>
        <w:ind w:left="12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ш■.оМе1@пеVтте^.^и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026/06/106-897/2023</w:t>
        <w:br/>
        <w:t>о нарушении законодательства о закупках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4" behindDoc="0" locked="0" layoutInCell="1" allowOverlap="1">
                <wp:simplePos x="0" y="0"/>
                <wp:positionH relativeFrom="page">
                  <wp:posOffset>6092825</wp:posOffset>
                </wp:positionH>
                <wp:positionV relativeFrom="paragraph">
                  <wp:posOffset>12700</wp:posOffset>
                </wp:positionV>
                <wp:extent cx="1054735" cy="243840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4735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Ставрополь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79.75pt;margin-top:1.pt;width:83.049999999999997pt;height:19.199999999999999pt;z-index:-12582936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Ставрополь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02.05.2023 года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Ставропольскому краю по контролю в сфере закупок (далее - Комиссия)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Комиссии, заместитель руководителя Управления Федеральной антимонопольной службы по Ставропольскому краю Золиной Г.В.,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Врио заместителя начальника отдела контроля закупок Управления Федеральной антимонопольной службы по Ставропольскому краю Вишневской Е.В., ведущего специалиста-эксперта отдела контроля закупок Управления Федеральной антимонопольной службы по Ставропольскому краю Карпель Б. Ш.,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присутствии представителей: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заказчика - Булах Т.М.,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уполномоченного органа — Константинова А.Ю.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Ставропольское УФАС России поступила жалоба ООО «Мосмедсклад» на действия заказчика - ГБУЗ СК «Городская больница» города Невинномысска по факту осуществления закупки путем проведения открытого аукциона в электронной форме № 0321300009223000339 «Поставка оборудования в целях оснащения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(дооснащения и (или) переоснащения) медицинскими изделиями медицинских организаций, имеющих в своей структуре подразделения, оказывающие медицинскую помощь по медицинской реабилитации».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заказчика в части осуществления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Комиссия, рассмотрев доводы жалобы, проанализировав имеющиеся в деле документы, проведя в соответствии со ст. 99 Закона внеплановую проверку </w:t>
      </w:r>
      <w:r>
        <w:rPr>
          <w:color w:val="FF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закупки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жалобе заявителя указано, что им подана заявка на участие в рассматриваемой закупке. Однако, заказчиком было принято неправомерное решение об отклонении заявки заявителя по основанию, указанному в протоколе подведения итогов.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 49 Закона №44-ФЗ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 по осуществлению закупок: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6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рассматривают заявки на участие в закупке, информацию и документы, направленные оператором электронной площадки в соответствии с </w:t>
      </w:r>
      <w:r>
        <w:rPr>
          <w:color w:val="0000FF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пунктом 4 части</w:t>
      </w:r>
      <w:r>
        <w:rPr>
          <w:color w:val="0000FF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</w:t>
      </w:r>
      <w:r>
        <w:rPr>
          <w:color w:val="0000FF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пунктами 1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FF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8 части 12</w:t>
      </w:r>
      <w:r>
        <w:rPr>
          <w:color w:val="0000FF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FF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статьи 48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информации, содержащейся в протоколе подачи ценовых предложений, а также результатов рассмотрения, предусмотренного </w:t>
      </w:r>
      <w:r>
        <w:rPr>
          <w:color w:val="0000FF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подпунктом "а"</w:t>
      </w:r>
      <w:r>
        <w:rPr>
          <w:color w:val="0000FF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FF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пунктом 9</w:t>
      </w:r>
      <w:r>
        <w:rPr>
          <w:color w:val="0000FF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FF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части 3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настоящей статьи, при котором порядковые номера заявкам участников закупки, подавших ценовые предложения после подачи ценового предложения, предусмотренного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FF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абзацем первым пункта 9 части 3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настоящей статьи,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FF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статьей 14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закона. Заявке на участие в закупке победителя определения поставщика (подрядчика, исполнителя) присваивается первый номер;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</w:t>
      </w:r>
      <w:r>
        <w:rPr>
          <w:color w:val="0000FF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пунктами 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>2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FF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7 части 17</w:t>
      </w:r>
      <w:r>
        <w:rPr>
          <w:color w:val="0000FF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FF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статьи 48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 12 ст. 48 Закона №44-ФЗ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5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FF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пунктами 2</w:t>
      </w:r>
      <w:r>
        <w:rPr>
          <w:color w:val="0000FF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FF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3 части 6 статьи 43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5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непредставления информации и документов, предусмотренных </w:t>
      </w:r>
      <w:r>
        <w:rPr>
          <w:color w:val="0000FF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пунктами 2</w:t>
      </w:r>
      <w:r>
        <w:rPr>
          <w:color w:val="0000FF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FF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3 части 6 статьи 43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5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несоответствия участника закупки требованиям, установленным в извещении об осуществлении закупки в соответствии с </w:t>
      </w:r>
      <w:r>
        <w:rPr>
          <w:color w:val="0000FF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частью 1 статьи 31</w:t>
      </w:r>
      <w:r>
        <w:rPr>
          <w:color w:val="0000FF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настоящего Федерального закона, требованиям, установленным в извещении об осуществлении закупки в соответствии с </w:t>
      </w:r>
      <w:r>
        <w:rPr>
          <w:color w:val="0000FF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частями 1.1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,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 </w:t>
      </w:r>
      <w:r>
        <w:rPr>
          <w:color w:val="0000FF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2.1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(при наличии таких требований) статьи 31 настоящего Федерального закона;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5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нормативными правовыми актами, принятыми в соответствии со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FF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статьей 14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 (за исключением случаев непредставления информации и документов, предусмотренных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FF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пунктом 5</w:t>
      </w:r>
      <w:r>
        <w:rPr>
          <w:color w:val="0000FF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FF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части 1 статьи 43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закона);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5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непредставления информации и документов, предусмотренных </w:t>
      </w:r>
      <w:r>
        <w:rPr>
          <w:color w:val="0000FF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пунктом 5</w:t>
      </w:r>
      <w:r>
        <w:rPr>
          <w:color w:val="0000FF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FF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части 1 статьи 43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настоящего Федерального закона, если такие документы предусмотрены нормативными правовыми актами, принятыми в соответствии с </w:t>
      </w:r>
      <w:r>
        <w:rPr>
          <w:color w:val="0000FF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частью 3 статьи 14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 (в случае установления в соответствии со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FF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статьей 14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5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выявления отнесения участника закупки к организациям, предусмотренным </w:t>
      </w:r>
      <w:r>
        <w:rPr>
          <w:color w:val="0000FF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пунктом 4 статьи 2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Федерального закона от 4 июня 2018 года К 127-ФЗ "О мерах 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включенных в перечень, определенный Правительством Российской Федерации в соответствии с указанным </w:t>
      </w:r>
      <w:r>
        <w:rPr>
          <w:color w:val="0000FF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пунктом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825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предусмотренных </w:t>
      </w:r>
      <w:r>
        <w:rPr>
          <w:color w:val="0000FF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частью 6 статьи 45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5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недостоверной информации, содержащейся в заявке на участие в закупке;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5" w:val="left"/>
        </w:tabs>
        <w:bidi w:val="0"/>
        <w:spacing w:before="0" w:after="30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указания информации о предложении участника закупки, предусмотренном </w:t>
      </w:r>
      <w:r>
        <w:rPr>
          <w:color w:val="0000FF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пунктом 3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FF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пунктом 4 части 1 статьи 43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 в жалобе заявитель обжалует действия заказчика в части отклонения его заявки.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Протокола подведения итогов определения поставщика (подрядчика, исполнителя) от 24.04.2023 г. заявка ООО «Мосмедсклад» отклонена на основании: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«...в заявке участника к поставке товара сопровождается словами "Должен быть", в нарушение п.1 ч.12 ст.48 №44-ФЗ, раздела 2 инструкции: предложение участника закупки в отношении товаров, в том числе по-ставляемых заказчику при выполнении закупаемых работ, оказании закупае-мых услуг, не должны сопровождаться словами: «как правило», «например», «аналог» «или эквивалент», «должен(-на, -но, -ны) быть», «не должен(-на, -но, -ны) быть», «должен(-на, -но, - ны)», «не должен(-на, -но, -ны)», «может», «не может», «может быть», «не может быть», «требуется(-ются)», «не требуется(-ются), «не допускается(ются)», «допускается(-ются) (с уче-том всех возможных их родов и чисел)»...».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 комиссией установлено следующее: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1 части 2 статьи 42 №44-ФЗ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 1 ч. 1 ст. 33 №44-ФЗ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Частью 2 ст. 33 №44-ФЗ установлено, что документация о закупке в соответствии с требованиями, указанными в ч. 1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Заказчиком в соответствии с требованиями ст. 33 №44-ФЗ в извещении определен объект рассматриваемой закупки: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Система коротковолновой диатермической терапии, профессиональная,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код позиции КТРУ 26.60.13.190-00000058 Система коротковолновой диатермической терапии, профессиональная.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извещением о проведении закупки описание объекта закупки (техническое задание) содержится в документе «Приложение 1 к извещению Описание объекта закупки» (далее - ТЗ).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Код позиции КТРУ 26.60.13.190-00000058 Система коротковолновой диатермической терапии, профессиональная не содержит обязательных к применению характеристик товара, работы, услуги, следовательно, заказчик сформулировал их в соответствии со своими потребностями и пониманием данных требований. Характеристики товара, по которым будет устанавливаться соответствие заявленным требованиям, размещены в столбце «Наименование параметра» ТЗ, диапазон допустимых значений (показателей) по каждому из заданных параметров размещен заказчиком в столбце «Требуемое значение» ТЗ. Участник закупки не может менять значения параметров, по которым будет устанавливаться соответствие заявленным требованиям.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2.1 ТЗ заявлен параметр «Аппарат должен быть предназначен для местного лечебного воздействия электромагнитным полем ультравысокой частоты на пациента». В столбце «Требуемое значение» к данному пункту установлено требование «Наличие», это неизменяемый параметр (нет допустимого диапазона или установленной верхней/нижней границы показателя).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4.1 ТЗ заявлен параметр «Упаковка должна быть пригодна для манипуляций при погрузке и разгрузке, гарантировать абсолютную защищенность Оборудования от повреждений или порчи при транспортировке». В столбце «Требуемое значение» к данному пункту установлено требование «Соответствие», это неизменяемый параметр (нет допустимого диапазона или установленной верхней/нижней границы показателя).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предложил к поставке Аппарат для УВЧ-терапии УВЧ-30-«Мед ТеКо» по ТУ 26.60.13-032-56812193-2018, производитель ООО «Мед ТеКо», Россия ВЛ 643. В пункте 2.1 ТЗ подтвердил наличие требуемого параметра, в пункте 4.1 ТЗ подтвердил соответствие требуемому параметру.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в заявке заявителя указано, что предлагаемый аппарат соответствует заявленным заказчиком требованиям по пп. 2.1 и 4.1 ТЗ. Указанные заявителем значения параметров не содержат слов «как правило», «например», «аналог» «или эквивалент», «должен(-на, -но, -ны) быть», «не должен(-на, -но, -ны) быть», «должен(-на, -но, -ны)», «не должен(-на, -но, -ны)», «может», «не может», «может быть», «не может быть», «требуется(-ются)», «не требуется(-ются), «не допускается(-ются)», «допускается(-ются) (с учетом всех возможных их родов и чисел)», следовательно, имеют однозначное прочтение - наличие заявленного пунктом 2.1 ТЗ параметра и соответствие заявленному пунктом 4.1 ТЗ параметру.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часть II Инструкции по заполнению заявки на участие в закупке при осуществлении закупки товара, в том числе поставляемого заказчику при выполнении закупаемых работ, оказании закупаемых услуг устанавливает следующие требования: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Предложение участника закупки в отношении объекта закупки должно содержать сведения, предусмотренные Приложением № 1 к Извещению об осуществлении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случае установления требований к товарам, в том числе поставляемых заказчику при выполнении закупаемых работ, оказании закупаемых услуг, характеристики данных товаров должны быть указаны участником закупки в полном соответствии с требованиями, установленными заказчиком, в Приложении № 1 к Извещению об осуществлении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доводы заявителя жалобы обоснованы.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в действиях заказчика в части отклонения заявки ООО «Мосмедсклад» установлены нарушения требований ст. 49 Закона №44-ФЗ.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Комиссия, руководствуясь ст. 99, ст. 106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Признать жалобу ООО «Мосмедсклад» на действия заказчика - ГБУЗ СК «Городская больница» города Невинномысска по факту осуществления закупки путем проведения открытого аукциона в электронной форме № 0321300009223000339 «Поставка оборудования в целях оснащения (дооснащения и (или) переоснащения) медицинскими изделиями медицинских организаций, имеющих в своей структуре подразделения, оказывающие медицинскую помощь по медицинской реабилитации» - обоснованной.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В действиях заказчика установлены нарушения ст. 49 Закона №44-ФЗ, в связи чем, выдать обязательное для исполнения предписание.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702" w:val="left"/>
        </w:tabs>
        <w:bidi w:val="0"/>
        <w:spacing w:before="0" w:after="3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  <w:tab/>
        <w:t>Г.В. Золина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81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Е.В. Вишневская Члены комиссии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780" w:line="276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Б. Ш. Карпель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Исп.Карпель Б.Ш.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тел.(8652) 35-28-07, вн.026-285</w:t>
      </w:r>
    </w:p>
    <w:sectPr>
      <w:footerReference w:type="default" r:id="rId9"/>
      <w:footerReference w:type="first" r:id="rId10"/>
      <w:footnotePr>
        <w:pos w:val="pageBottom"/>
        <w:numFmt w:val="decimal"/>
        <w:numRestart w:val="continuous"/>
      </w:footnotePr>
      <w:pgSz w:w="11900" w:h="16840"/>
      <w:pgMar w:top="1093" w:right="532" w:bottom="1310" w:left="1101" w:header="0" w:footer="3" w:gutter="0"/>
      <w:pgNumType w:start="1"/>
      <w:cols w:space="720"/>
      <w:noEndnote/>
      <w:titlePg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10002520</wp:posOffset>
              </wp:positionV>
              <wp:extent cx="646430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2023-5338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6.950000000000003pt;margin-top:787.60000000000002pt;width:50.89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2023-5338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9925050</wp:posOffset>
              </wp:positionV>
              <wp:extent cx="646430" cy="10033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2023-5338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6.850000000000001pt;margin-top:781.5pt;width:50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2023-5338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3"/>
      <w:sz w:val="16"/>
      <w:szCs w:val="16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3"/>
      <w:sz w:val="19"/>
      <w:szCs w:val="19"/>
      <w:u w:val="none"/>
    </w:rPr>
  </w:style>
  <w:style w:type="character" w:customStyle="1" w:styleId="CharStyle9">
    <w:name w:val="Основной текст (4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2">
    <w:name w:val="Основной текст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Колонтитул (2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16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3"/>
      <w:sz w:val="16"/>
      <w:szCs w:val="16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21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3"/>
      <w:sz w:val="19"/>
      <w:szCs w:val="19"/>
      <w:u w:val="none"/>
    </w:rPr>
  </w:style>
  <w:style w:type="paragraph" w:customStyle="1" w:styleId="Style8">
    <w:name w:val="Основной текст (4)"/>
    <w:basedOn w:val="Normal"/>
    <w:link w:val="CharStyle9"/>
    <w:pPr>
      <w:widowControl w:val="0"/>
      <w:shd w:val="clear" w:color="auto" w:fill="auto"/>
      <w:spacing w:after="3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1">
    <w:name w:val="Основной текст"/>
    <w:basedOn w:val="Normal"/>
    <w:link w:val="CharStyle12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Колонтитул (2)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