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38" w:right="1098" w:bottom="981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1870075</wp:posOffset>
            </wp:positionH>
            <wp:positionV relativeFrom="paragraph">
              <wp:posOffset>12700</wp:posOffset>
            </wp:positionV>
            <wp:extent cx="414655" cy="4635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14655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3750310</wp:posOffset>
                </wp:positionH>
                <wp:positionV relativeFrom="paragraph">
                  <wp:posOffset>12700</wp:posOffset>
                </wp:positionV>
                <wp:extent cx="1836420" cy="21971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64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ГБУЗ «ГП № 175 ДЗМ»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95.30000000000001pt;margin-top:1.pt;width:144.59999999999999pt;height:17.30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ГБУЗ «ГП № 175 ДЗМ»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575945</wp:posOffset>
                </wp:positionV>
                <wp:extent cx="2675890" cy="23437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5890" cy="2343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69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е-шаП: 1о77@Га8.§оу.ги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29" w:val="left"/>
                                <w:tab w:leader="underscore" w:pos="4075" w:val="left"/>
                              </w:tabs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800000000000004pt;margin-top:45.350000000000001pt;width:210.70000000000002pt;height:184.55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69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е-шаП: 1о77@Га8.§оу.ги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29" w:val="left"/>
                          <w:tab w:leader="underscore" w:pos="4075" w:val="left"/>
                        </w:tabs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3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др175 @7с1га\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7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.то8.г11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3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 +»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3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ка1:_077@таП.ги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3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«АРТЭЛЬ»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3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ЕШаг5 @уаЫех.ги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480" w:lineRule="auto"/>
        <w:ind w:left="3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ко@го8е11огд.ги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№077/06/106-27022-ЭП/23/2023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личном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175 ДЗМ»: Н.А. Егоровой (по доверенности от 28.04.2023 №б/н),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 +»: Л.И. Ушаридзе (по доверенности от 01.05.2023 №б/н),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«АРТЭЛЬ», о времени и порядке заседания Комиссии Управления уведомленных надлежащим образом письмом Московского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 +» (далее — Заявитель) на действия ГБУЗ «ГП № 175 ДЗМ» (далее — Заказчик) при проведении электронного аукциона на право заключения государственного контракта на поставку дезинфицирующих средств для нужд ГБУЗ «ГП № 175 ДЗМ» (Закупка № 0373200142123000024)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комиссией Заказчика нарушены нормы Закона о контрактной системе в результате признания заявки ООО «АРТЭЛЬ» соответствующей требованиям Закона о контрактной системе, поскольку в проекте контракта отсутствуют конкретные характеристики, а также товарный знак предлагаемого к поставке победителем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20.04.2023 №ИЭА1 заявка ООО «АРТЭЛЬ» с идентификационным номером 1 признана соответствующей требованиям извещения об осуществлении закупки и Закона о контрактной системе, ООО «АРТЭЛЬ» признан победителем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п.1, п.3 ч.2 ст.42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составу заявки на участие в закупке в соответствии с Законом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Ч.2 ст.33 Закона о контрактной системе установлено, что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Технической части установлены требования к товарам, необходимым к поставке, так, например: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 «Средство дезинфицирующее»: «Время экспозиции при выбранном режиме дезинфекции: &lt;= 15 мин», «Кислотность 1 %-ного водного раствора, рН: &lt;= 8.4», «Концентрация ортофталевого альдегида в рабочем растворе: &gt;= 0.55 %», Объем: &gt;= 1 л;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дм[3*].Срок годности: &gt;= 1 г;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п.2 «Средство дезинфицирующее»: «Время экспозиции при выбранном режиме дезинфекции: &lt;= 5 мин», «Кислотность 1 %-ного водного раствора, рН: &lt;= 8.4», «Количество действующих веществ: &gt;= 3, Объем: &gt;= 1 л;Лдм[3*]. Срок годности: &gt;= 1 г;Ллет».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положений ч. 2 ст. 43 Закона о контрактной системе предложение по критериям, предусмотренным п. 2 и (или) 3 ч. 1 ст. 32 Закона о контрактной системе (в случае проведения конкурсов и установления таких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ООО «АРТЭЛЬ» предложено к поставке «Средство дезинфицирующее для медицинских учреждений» с конкретными характеристиками, соответствующими требованиям Технического задания, так, например: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 «Средство дезинфицирующее для медицинских учреждений»: «Время экспозиции при выбранном режиме дезинфекции: 15 мин», «Кислотность 1 %-ного водного раствора, рН: 8.4», «Концентрация ортофталевого альдегида в рабочем растворе: 0.55 %», Объем: 1 л;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дм[3*]. Срок годности: 1 г;Ллет.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п.2 «Средство дезинфицирующее»: «Время экспозиции при выбранном режиме дезинфекции: 5 мин», «Кислотность 1 %-ного водного раствора, рН: 8.4», «Количество действующих веществ: 3, Объем: 1 л;Лдм[3*]. Срок годности: 1 г;Ллет».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составе заявки Победителя товарный знак в отношении предлагаемой к поставке продукции не указан.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в проекте контракта Приложение № 1 к Техническому заданию содержит Перечень поставляемого товара без указания конкретных характеристик товара, при этом в Приложение № 3 к Техническому заданию и проекту контракта не содержится указание на товарный знак, что в совокупности не позволяет определить соответствие закупаемых товара, работы, услуги установленным заказчиком требованиям.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конкретные характеристики, представленные в составе заявки Победителя, указаны в Приложение № 3 к Техническому заданию (Приложение № 1 к Контракту) и полностью соответствуют требованиям закупочной документации.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проекте контракта не указан товарный знак, поскольку в составе заявке ООО «АРТЭЛЬ» товарный знак отсутствует.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в составе заявки участником закупки указаны характеристики предлагаемых к поставке товаров, таким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образом, вести речь о необоснованном допуске заявки данного лица не приходится.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составе жалобы отсутствуют документы и сведения, позволяющие прийти к выводу о том, что у предлагаемых к поставке участником закупки товаров присутствует зарегистрированный в установленном порядке товарный знак, который в силу положений ст.43 Закона о контрактной система должен быть указан при наличии.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 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9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Заказчика в части признания заявки ООО «АРТЭЛЬ» соответствующей требованиям извещения об осуществлении закупки не противоречит положениям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ходе проведения внеплановой проверки Комиссией Управления установлено.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частью 24 статьи 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ч.1 ст.51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о контрактной системе, с иным участником закупки (далее в настоящей статье - участник закупки, с которым заключается контракт) не ранее чем через десять дней (если Законом о контрактной системе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«а» пункта 2 части 6 ст.51 Закона о контрактной системе,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системе, обязаны подписать контракт в порядке, установленном ст.51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«д» п.1 ч.2 ст.51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Закона о контрактной системе, который должен содержать информацию, предусмотренную подпунктами «а», «б», «г», «е» и «п» пункта 1, подпунктами «а» и «б» пункта 2 части 1 статьи 43 Закона о контрактной системе, а также информацию, предусмотренную подпунктом «г» пункта 2 указанной части, в случае проведения электронного конкурса. При этом информация, предусмотренная подпунктами «а», «б», «г» и «е» пункта 1 части 1 статьи 43 Закона о контрактной системе, указывается с использованием единой информационной системы по состоянию на дату и время формирования проекта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Заказчиком в срок, предусмотренный п.1 ч.2 ст.51 Закона о контрактной системе, в адрес Заявителя направлен на подписание проект государственного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«д» п.1 ч.2 ст.51 Закона о контрактной системе в проект государственного контракта включается, в том числе информация о товаре (товарном знаке и (или) конкретных показателях товара, стране происхождения товара), содержащихся в составе заявки участника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составе заявки Победителя представлены следующие характеристики, так, например, по п. 1 «Средство дезинфицирующее для медицинских учреждений»: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«Для сохранения работоспособности медицинского оборудования средство рекомендовано производителем для обработки жестких и гибких эндоскопов торговых марок О1утри§, Репсах, Епдос1еп§. При проведении мойки эндоскопов средство совместимо с МДМ торговой марки Епдос1еп§. Экспозиция: экономия рабочего времени, обусловлена спецификой санитарно</w:t>
        <w:softHyphen/>
        <w:t xml:space="preserve">эпидемиологического режима, необходимость обеспечения комплекса мер по профилактике инфекций, связанных с оказанием медицинской помощи, соблюдения режимов дезинфекции, минимизации затрат по времени, экономичности использования дезинфицирующего средства, где режимы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обработки: дезинфекция ИМН 5 минут, ДВУ жестких и гибких эндоскопов 5 минут, стерилизация ИМН, эндоскопов 15 минут».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 проекте контракта в Приложении №3 к Техническому заданию отсутствуют вышеуказанные характеристики, ввиду чего действия Заказчика противоречат положениям ст.51 закона о контрактной системе, поскольку согласно пп. «д» п.1 ч.2 ст.51 Закона о контрактной системе Закона о контрактной системе в проект государственного контракта включается, в том числе информация из состава заявки о характеристиках предлагаемого участником закупки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также отмечает, что указанные в составе заявки Заявителя сведения о конкретных показателях характеристик товара являются неотъемлемой частью заявки и в силу ч.1 ст.34 Закона о контрактной системе являются предложением участника закупки, с которым заключается контракт.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неправомерно не исполнены требования ч.1 ст.34, п.1 ч.2 ст.51 Закона о контрактной системе, поскольку при направлении проекта государственного контракта Заказчиком неправомерно не отражены характеристики, указанные в заявке ООО «АРТЭЛЬ».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нарушении Заказчиком положений ч.1 ст.34, п.1 ч.2 ст.51 Закона о контрактной системе,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«МЕД +» на действия комиссии ГБУЗ «ГП № 175 ДЗМ»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Признать в действиях Заказчика нарушение ч.1 ст.34, п.1 ч.2 ст.51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11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 Сомов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11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Н.А. Узкий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38" w:right="1098" w:bottom="981" w:left="1106" w:header="710" w:footer="55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280" w:line="26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  <w:spacing w:after="2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