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1о77@(а8.еоу.ги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797" w:val="left"/>
        </w:tabs>
        <w:bidi w:val="0"/>
        <w:spacing w:before="0" w:after="40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ГКБ № 1 ИМ. Н.И.ПИРОГОВА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тагке1тд-дкЫ@уапдех.ги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«СОФТЛИФТ»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дпкшей@Ък.ги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684" w:bottom="621" w:left="1332" w:header="0" w:footer="3" w:gutter="0"/>
          <w:pgNumType w:start="1"/>
          <w:cols w:num="2" w:space="126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077/06/106-27055-ЭП/23/2023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№077/06/106-27055-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«СОФТЛИФТ» на действия ГКБ № 1 ИМ. Н.И.ПИРОГОВА (далее - Заказчик) при проведении электронного аукциона на право заключения государственного контракта на поставку шприцов инъекционных для нужд ГКБ №1 им. Н.И.Пирогова (Закупка № 0373200074823000197)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№077/06/106-27055-ЭП/23/2023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 по делу №077/06/106- 27055-ЭП/23/2023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9" w:val="left"/>
        </w:tabs>
        <w:bidi w:val="0"/>
        <w:spacing w:before="0" w:after="0" w:line="276" w:lineRule="auto"/>
        <w:ind w:left="0" w:right="0" w:firstLine="88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2023-19050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02.05.2023 по делу №077/06/106-27055-ЭП/23/2023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6313805</wp:posOffset>
                </wp:positionH>
                <wp:positionV relativeFrom="paragraph">
                  <wp:posOffset>12700</wp:posOffset>
                </wp:positionV>
                <wp:extent cx="902335" cy="25273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Сомов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7.15000000000003pt;margin-top:1.pt;width:71.04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Сомов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2023-19050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2023-19050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2023-19050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2023-19050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22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