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1784985</wp:posOffset>
            </wp:positionH>
            <wp:positionV relativeFrom="margin">
              <wp:posOffset>0</wp:posOffset>
            </wp:positionV>
            <wp:extent cx="511810" cy="60960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94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298" w:right="1102" w:bottom="2743" w:left="1107" w:header="0" w:footer="2315" w:gutter="0"/>
          <w:pgNumType w:start="1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723900</wp:posOffset>
                </wp:positionH>
                <wp:positionV relativeFrom="paragraph">
                  <wp:posOffset>12700</wp:posOffset>
                </wp:positionV>
                <wp:extent cx="2578735" cy="2160905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78735" cy="2160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е-таП: 1о77@Га8.еоу.ги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762" w:val="left"/>
                                <w:tab w:leader="underscore" w:pos="3926" w:val="left"/>
                              </w:tabs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 xml:space="preserve"> №</w:t>
                              <w:tab/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На№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7.pt;margin-top:1.pt;width:203.05000000000001pt;height:170.1500000000000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59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е-таП: 1о77@Га8.еоу.ги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762" w:val="left"/>
                          <w:tab w:leader="underscore" w:pos="3926" w:val="left"/>
                        </w:tabs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ab/>
                        <w:t xml:space="preserve"> №</w:t>
                        <w:tab/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На№  от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МГРИ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1епдег@тдп.ги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Черепков С.В.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скегерком8ет]@дтай.сот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«Интелси-Групп»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т1еЫдгоир@уапдех.ги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47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РТС-тендер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т&amp;@г1:8-1:епдег.ги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077/06/106-ИФ3/2023 об устранении нарушений</w:t>
        <w:br/>
        <w:t>законодательства о контрактной системе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39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03.05.2023</w:t>
        <w:tab/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3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главного государственного инспектора отдела обжалования государственных закупок Е.А. Мироновой,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3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3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обжалования государственных закупок М.О. Мацневой,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3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 1 разряда отдела обжалования государственных закупок И.И. Фурсикова,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решения Комиссии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03.05.2023 по делу № 077/06/106- ИФ3/2023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по итогам рассмотрения жалобы ИП Черепков С.В. (далее — Заявтель) на действия МГРИ (далее — Заказчик) при проведении электронного аукциона на право заключения государственного контракта на поставку электротехнических товаров (часть 1) (Закупка № 0373100004523000026) (далее - Аукцион)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5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Комиссии по осуществлению закупок отменить Протокол подведения итогов (далее - Протокол) и назначить новую дату подведения итогов определения поставщика (подрядчика, исполнителя). При этом, дата подведения итогов определения поставщика (подрядчика, исполнителя) должна быть назначена не ранее чем через 6 рабочих дней со дня отмены Протокола.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5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1 настоящего предписания уведомить участников закупки, подавших заявки на участие в Аукционе, в том числе Заявителя, об отмене Протокола, о новой дате подведения итогов определения поставщика (подрядчика, исполнителя), а также о необходимости наличия на специальных счетах, открытых участникам закупки, денежных средств в размере обеспечения заявки на участие в Аукционе, о блокировании операций в отношении указанных средств, в случае, если в их отношении блокирование прекращено.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5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осуществить блокирование операций по счетам для проведения операций по обеспечению участия в электронных аукционах, открытых участникам закупки, в отношении денежных средств в размере обеспечения заявки на участие в Аукционе через 4 рабочих дня со дня направления Оператором электронной площадки уведомления, указанного в пункте 2 настоящего предписания.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5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Комиссии по осуществлению закупок рассмотреть заявки, поданные участниками закупки, в том числе Заявителем, в соответствии с требованиями законодательства Российской Федерации об осуществлении закупок и с учетом решения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03.05.2023 по делу № 077/06/106-ИФ3/2023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5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Комиссии по осуществлению закупок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об осуществлении закупок и с учетом решения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03.05.2023 по делу № 077/06/106-ИФ3/2023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56" w:val="left"/>
        </w:tabs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Комиссии по осуществлению закупок в срок до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02.06.2023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представить в Московское УФАС России подтверждение исполнения настоящего предписания в письменном виде или по факсимильной связи 8(495) 607-42-92), или электронной почте по адресу: ^о77@Га8.доV.^и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ст.19.5 Кодекса Российской Федерации об административных правонарушениях, влечет наложение административного штрафа на должностных лиц в размере</w:t>
        <w:br w:type="pag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пятидесяти тысяч рублей в соответствии с ч. 7 ст.19.5 Кодекса Российской Федерации об административных правонарушениях.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Настоящее предписание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от 03.05.2023 по делу № 077/06/106-ИФ3/2023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может быть обжаловано в судебном порядке в Арбитражном суде г. Москвы в течение 3 (трех) месяцев с даты его принятия в порядке, установленным главой 24 Арбитражного процессуального кодекса Российской Федерации.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705485</wp:posOffset>
                </wp:positionH>
                <wp:positionV relativeFrom="paragraph">
                  <wp:posOffset>12700</wp:posOffset>
                </wp:positionV>
                <wp:extent cx="1868170" cy="603250"/>
                <wp:wrapSquare wrapText="bothSides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68170" cy="6032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5.550000000000004pt;margin-top:1.pt;width:147.09999999999999pt;height:47.5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Е.А. Миронова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М.О.Мацнева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90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И.И.Фурсиков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00" w:line="254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Исп.Фурсиков И.И. тел.(495)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201" w:right="1106" w:bottom="1255" w:left="1104" w:header="0" w:footer="827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25FA6"/>
      <w:sz w:val="19"/>
      <w:szCs w:val="19"/>
      <w:u w:val="none"/>
    </w:rPr>
  </w:style>
  <w:style w:type="character" w:customStyle="1" w:styleId="CharStyle7">
    <w:name w:val="Основной текст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">
    <w:name w:val="Основной текст (2)"/>
    <w:basedOn w:val="Normal"/>
    <w:link w:val="CharStyle3"/>
    <w:pPr>
      <w:widowControl w:val="0"/>
      <w:shd w:val="clear" w:color="auto" w:fill="auto"/>
      <w:spacing w:after="26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25FA6"/>
      <w:sz w:val="19"/>
      <w:szCs w:val="19"/>
      <w:u w:val="none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/Relationships>
</file>