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ind w:left="4820" w:right="0" w:firstLine="0"/>
      </w:pPr>
      <w:bookmarkStart w:id="0" w:name="bookmark0"/>
      <w:r>
        <w:rPr>
          <w:lang w:val="ru-RU" w:eastAsia="ru-RU" w:bidi="ru-RU"/>
          <w:sz w:val="24"/>
          <w:szCs w:val="24"/>
          <w:w w:val="100"/>
          <w:color w:val="000000"/>
          <w:position w:val="0"/>
        </w:rPr>
        <w:t>Заказчик:</w:t>
      </w:r>
      <w:bookmarkEnd w:id="0"/>
    </w:p>
    <w:p>
      <w:pPr>
        <w:pStyle w:val="Style5"/>
        <w:widowControl w:val="0"/>
        <w:keepNext w:val="0"/>
        <w:keepLines w:val="0"/>
        <w:shd w:val="clear" w:color="auto" w:fill="auto"/>
        <w:bidi w:val="0"/>
        <w:jc w:val="left"/>
        <w:spacing w:before="0" w:after="0"/>
        <w:ind w:left="4820" w:right="260" w:firstLine="0"/>
      </w:pPr>
      <w:r>
        <w:rPr>
          <w:lang w:val="ru-RU" w:eastAsia="ru-RU" w:bidi="ru-RU"/>
          <w:sz w:val="24"/>
          <w:szCs w:val="24"/>
          <w:w w:val="100"/>
          <w:color w:val="000000"/>
          <w:position w:val="0"/>
        </w:rPr>
        <w:t>Государственное казенное учреждение «Управление строительства Ленинградской области»</w:t>
      </w:r>
    </w:p>
    <w:p>
      <w:pPr>
        <w:pStyle w:val="Style5"/>
        <w:widowControl w:val="0"/>
        <w:keepNext w:val="0"/>
        <w:keepLines w:val="0"/>
        <w:shd w:val="clear" w:color="auto" w:fill="auto"/>
        <w:bidi w:val="0"/>
        <w:jc w:val="left"/>
        <w:spacing w:before="0" w:after="365"/>
        <w:ind w:left="40" w:right="260" w:firstLine="4780"/>
      </w:pPr>
      <w:r>
        <w:rPr>
          <w:lang w:val="ru-RU" w:eastAsia="ru-RU" w:bidi="ru-RU"/>
          <w:sz w:val="24"/>
          <w:szCs w:val="24"/>
          <w:w w:val="100"/>
          <w:color w:val="000000"/>
          <w:position w:val="0"/>
        </w:rPr>
        <w:t xml:space="preserve">ул. Некрасова, д. 14 г. Санкт-Петербург, 191104 тел.: (812) 5798909 </w:t>
      </w:r>
      <w:r>
        <w:rPr>
          <w:lang w:val="en-US" w:eastAsia="en-US" w:bidi="en-US"/>
          <w:sz w:val="24"/>
          <w:szCs w:val="24"/>
          <w:w w:val="100"/>
          <w:color w:val="000000"/>
          <w:position w:val="0"/>
        </w:rPr>
        <w:t xml:space="preserve">e-mail: </w:t>
      </w:r>
      <w:r>
        <w:fldChar w:fldCharType="begin"/>
      </w:r>
      <w:r>
        <w:rPr>
          <w:color w:val="000000"/>
        </w:rPr>
        <w:instrText> HYPERLINK "mailto:guuslo.lenobl@mail.ru" </w:instrText>
      </w:r>
      <w:r>
        <w:fldChar w:fldCharType="separate"/>
      </w:r>
      <w:r>
        <w:rPr>
          <w:rStyle w:val="Hyperlink"/>
          <w:lang w:val="en-US" w:eastAsia="en-US" w:bidi="en-US"/>
          <w:sz w:val="24"/>
          <w:szCs w:val="24"/>
          <w:w w:val="100"/>
          <w:position w:val="0"/>
        </w:rPr>
        <w:t>guuslo.lenobl@mail.ru</w:t>
      </w:r>
      <w:r>
        <w:fldChar w:fldCharType="end"/>
      </w:r>
      <w:r>
        <w:rPr>
          <w:lang w:val="en-US" w:eastAsia="en-US" w:bidi="en-US"/>
          <w:sz w:val="24"/>
          <w:szCs w:val="24"/>
          <w:w w:val="100"/>
          <w:color w:val="000000"/>
          <w:position w:val="0"/>
        </w:rPr>
        <w:t xml:space="preserve">, </w:t>
      </w:r>
      <w:r>
        <w:fldChar w:fldCharType="begin"/>
      </w:r>
      <w:r>
        <w:rPr>
          <w:color w:val="000000"/>
        </w:rPr>
        <w:instrText> HYPERLINK "mailto:opkd.gkuuslo@yandex.ru" </w:instrText>
      </w:r>
      <w:r>
        <w:fldChar w:fldCharType="separate"/>
      </w:r>
      <w:r>
        <w:rPr>
          <w:rStyle w:val="Hyperlink"/>
          <w:lang w:val="en-US" w:eastAsia="en-US" w:bidi="en-US"/>
          <w:sz w:val="24"/>
          <w:szCs w:val="24"/>
          <w:w w:val="100"/>
          <w:position w:val="0"/>
        </w:rPr>
        <w:t>opkd.gkuuslo@yandex.ru</w:t>
      </w:r>
      <w:r>
        <w:fldChar w:fldCharType="end"/>
      </w:r>
    </w:p>
    <w:p>
      <w:pPr>
        <w:pStyle w:val="Style5"/>
        <w:widowControl w:val="0"/>
        <w:keepNext w:val="0"/>
        <w:keepLines w:val="0"/>
        <w:shd w:val="clear" w:color="auto" w:fill="auto"/>
        <w:bidi w:val="0"/>
        <w:jc w:val="both"/>
        <w:spacing w:before="0" w:after="12" w:line="240" w:lineRule="exact"/>
        <w:ind w:left="40" w:right="0" w:firstLine="0"/>
      </w:pPr>
      <w:r>
        <w:rPr>
          <w:lang w:val="ru-RU" w:eastAsia="ru-RU" w:bidi="ru-RU"/>
          <w:sz w:val="24"/>
          <w:szCs w:val="24"/>
          <w:w w:val="100"/>
          <w:color w:val="000000"/>
          <w:position w:val="0"/>
        </w:rPr>
        <w:t>Заявитель:</w:t>
      </w:r>
    </w:p>
    <w:p>
      <w:pPr>
        <w:pStyle w:val="Style5"/>
        <w:widowControl w:val="0"/>
        <w:keepNext w:val="0"/>
        <w:keepLines w:val="0"/>
        <w:shd w:val="clear" w:color="auto" w:fill="auto"/>
        <w:bidi w:val="0"/>
        <w:jc w:val="both"/>
        <w:spacing w:before="0" w:after="307" w:line="240" w:lineRule="exact"/>
        <w:ind w:left="40" w:right="0" w:firstLine="0"/>
      </w:pPr>
      <w:r>
        <w:rPr>
          <w:lang w:val="ru-RU" w:eastAsia="ru-RU" w:bidi="ru-RU"/>
          <w:sz w:val="24"/>
          <w:szCs w:val="24"/>
          <w:w w:val="100"/>
          <w:color w:val="000000"/>
          <w:position w:val="0"/>
        </w:rPr>
        <w:t>ООО «НОРД-МАРКЕТ»</w:t>
      </w:r>
    </w:p>
    <w:p>
      <w:pPr>
        <w:pStyle w:val="Style5"/>
        <w:widowControl w:val="0"/>
        <w:keepNext w:val="0"/>
        <w:keepLines w:val="0"/>
        <w:shd w:val="clear" w:color="auto" w:fill="auto"/>
        <w:bidi w:val="0"/>
        <w:jc w:val="left"/>
        <w:spacing w:before="0" w:after="0"/>
        <w:ind w:left="4820" w:right="2700"/>
      </w:pPr>
      <w:r>
        <w:rPr>
          <w:lang w:val="ru-RU" w:eastAsia="ru-RU" w:bidi="ru-RU"/>
          <w:sz w:val="24"/>
          <w:szCs w:val="24"/>
          <w:w w:val="100"/>
          <w:color w:val="000000"/>
          <w:position w:val="0"/>
        </w:rPr>
        <w:t xml:space="preserve">ул. Полтавская, </w:t>
      </w:r>
      <w:r>
        <w:rPr>
          <w:rStyle w:val="CharStyle7"/>
        </w:rPr>
        <w:t xml:space="preserve">д. 5/29, </w:t>
      </w:r>
      <w:r>
        <w:rPr>
          <w:lang w:val="ru-RU" w:eastAsia="ru-RU" w:bidi="ru-RU"/>
          <w:sz w:val="24"/>
          <w:szCs w:val="24"/>
          <w:w w:val="100"/>
          <w:color w:val="000000"/>
          <w:position w:val="0"/>
        </w:rPr>
        <w:t>лит. А, пом. 19,23,26</w:t>
      </w:r>
    </w:p>
    <w:p>
      <w:pPr>
        <w:pStyle w:val="Style5"/>
        <w:tabs>
          <w:tab w:leader="none" w:pos="5178" w:val="left"/>
        </w:tabs>
        <w:widowControl w:val="0"/>
        <w:keepNext w:val="0"/>
        <w:keepLines w:val="0"/>
        <w:shd w:val="clear" w:color="auto" w:fill="auto"/>
        <w:bidi w:val="0"/>
        <w:jc w:val="left"/>
        <w:spacing w:before="0" w:after="308"/>
        <w:ind w:left="4820" w:right="260" w:firstLine="0"/>
      </w:pPr>
      <w:r>
        <w:rPr>
          <w:lang w:val="ru-RU" w:eastAsia="ru-RU" w:bidi="ru-RU"/>
          <w:sz w:val="24"/>
          <w:szCs w:val="24"/>
          <w:w w:val="100"/>
          <w:color w:val="000000"/>
          <w:position w:val="0"/>
        </w:rPr>
        <w:t>г.</w:t>
        <w:tab/>
        <w:t xml:space="preserve">Санкт-Петербург, </w:t>
      </w:r>
      <w:r>
        <w:rPr>
          <w:rStyle w:val="CharStyle7"/>
        </w:rPr>
        <w:t xml:space="preserve">191036 Тел.:(812)7171359 </w:t>
      </w:r>
      <w:r>
        <w:rPr>
          <w:lang w:val="en-US" w:eastAsia="en-US" w:bidi="en-US"/>
          <w:sz w:val="24"/>
          <w:szCs w:val="24"/>
          <w:w w:val="100"/>
          <w:color w:val="000000"/>
          <w:position w:val="0"/>
        </w:rPr>
        <w:t xml:space="preserve">e-mail: </w:t>
      </w:r>
      <w:r>
        <w:fldChar w:fldCharType="begin"/>
      </w:r>
      <w:r>
        <w:rPr>
          <w:color w:val="000000"/>
        </w:rPr>
        <w:instrText> HYPERLINK "mailto:market_nord@mail.ru" </w:instrText>
      </w:r>
      <w:r>
        <w:fldChar w:fldCharType="separate"/>
      </w:r>
      <w:r>
        <w:rPr>
          <w:rStyle w:val="Hyperlink"/>
          <w:lang w:val="en-US" w:eastAsia="en-US" w:bidi="en-US"/>
          <w:sz w:val="24"/>
          <w:szCs w:val="24"/>
          <w:w w:val="100"/>
          <w:position w:val="0"/>
        </w:rPr>
        <w:t>market_nord@mail.ru</w:t>
      </w:r>
      <w:r>
        <w:fldChar w:fldCharType="end"/>
      </w:r>
    </w:p>
    <w:p>
      <w:pPr>
        <w:pStyle w:val="Style5"/>
        <w:widowControl w:val="0"/>
        <w:keepNext w:val="0"/>
        <w:keepLines w:val="0"/>
        <w:shd w:val="clear" w:color="auto" w:fill="auto"/>
        <w:bidi w:val="0"/>
        <w:jc w:val="left"/>
        <w:spacing w:before="0" w:after="0" w:line="312" w:lineRule="exact"/>
        <w:ind w:left="4820" w:right="0" w:firstLine="0"/>
      </w:pPr>
      <w:r>
        <w:rPr>
          <w:lang w:val="ru-RU" w:eastAsia="ru-RU" w:bidi="ru-RU"/>
          <w:sz w:val="24"/>
          <w:szCs w:val="24"/>
          <w:w w:val="100"/>
          <w:color w:val="000000"/>
          <w:position w:val="0"/>
        </w:rPr>
        <w:t>Оператор электронной площадки:</w:t>
      </w:r>
    </w:p>
    <w:p>
      <w:pPr>
        <w:pStyle w:val="Style5"/>
        <w:widowControl w:val="0"/>
        <w:keepNext w:val="0"/>
        <w:keepLines w:val="0"/>
        <w:shd w:val="clear" w:color="auto" w:fill="auto"/>
        <w:bidi w:val="0"/>
        <w:jc w:val="left"/>
        <w:spacing w:before="0" w:after="0" w:line="312" w:lineRule="exact"/>
        <w:ind w:left="4820" w:right="0" w:firstLine="0"/>
      </w:pPr>
      <w:r>
        <w:rPr>
          <w:lang w:val="ru-RU" w:eastAsia="ru-RU" w:bidi="ru-RU"/>
          <w:sz w:val="24"/>
          <w:szCs w:val="24"/>
          <w:w w:val="100"/>
          <w:color w:val="000000"/>
          <w:position w:val="0"/>
        </w:rPr>
        <w:t>ЭТП НЭП</w:t>
      </w:r>
    </w:p>
    <w:p>
      <w:pPr>
        <w:pStyle w:val="Style5"/>
        <w:widowControl w:val="0"/>
        <w:keepNext w:val="0"/>
        <w:keepLines w:val="0"/>
        <w:shd w:val="clear" w:color="auto" w:fill="auto"/>
        <w:bidi w:val="0"/>
        <w:jc w:val="left"/>
        <w:spacing w:before="0" w:after="358" w:line="312" w:lineRule="exact"/>
        <w:ind w:left="4820" w:right="260" w:firstLine="0"/>
      </w:pPr>
      <w:r>
        <w:rPr>
          <w:lang w:val="ru-RU" w:eastAsia="ru-RU" w:bidi="ru-RU"/>
          <w:sz w:val="24"/>
          <w:szCs w:val="24"/>
          <w:w w:val="100"/>
          <w:color w:val="000000"/>
          <w:position w:val="0"/>
        </w:rPr>
        <w:t xml:space="preserve">тел.: (495) 785 05 45 </w:t>
      </w:r>
      <w:r>
        <w:rPr>
          <w:lang w:val="en-US" w:eastAsia="en-US" w:bidi="en-US"/>
          <w:sz w:val="24"/>
          <w:szCs w:val="24"/>
          <w:w w:val="10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position w:val="0"/>
        </w:rPr>
        <w:t>auditors@etpz.ru</w:t>
      </w:r>
      <w:r>
        <w:fldChar w:fldCharType="end"/>
      </w:r>
    </w:p>
    <w:p>
      <w:pPr>
        <w:pStyle w:val="Style5"/>
        <w:widowControl w:val="0"/>
        <w:keepNext w:val="0"/>
        <w:keepLines w:val="0"/>
        <w:shd w:val="clear" w:color="auto" w:fill="auto"/>
        <w:bidi w:val="0"/>
        <w:jc w:val="left"/>
        <w:spacing w:before="0" w:after="328" w:line="240" w:lineRule="exact"/>
        <w:ind w:left="4820" w:right="0" w:firstLine="0"/>
      </w:pPr>
      <w:r>
        <w:rPr>
          <w:lang w:val="ru-RU" w:eastAsia="ru-RU" w:bidi="ru-RU"/>
          <w:sz w:val="24"/>
          <w:szCs w:val="24"/>
          <w:w w:val="100"/>
          <w:color w:val="000000"/>
          <w:position w:val="0"/>
        </w:rPr>
        <w:t>извещение № 0345200002217000034</w:t>
      </w:r>
    </w:p>
    <w:p>
      <w:pPr>
        <w:pStyle w:val="Style5"/>
        <w:widowControl w:val="0"/>
        <w:keepNext w:val="0"/>
        <w:keepLines w:val="0"/>
        <w:shd w:val="clear" w:color="auto" w:fill="auto"/>
        <w:bidi w:val="0"/>
        <w:jc w:val="center"/>
        <w:spacing w:before="0" w:after="358" w:line="312" w:lineRule="exact"/>
        <w:ind w:left="400" w:right="0" w:firstLine="0"/>
      </w:pPr>
      <w:r>
        <w:rPr>
          <w:lang w:val="ru-RU" w:eastAsia="ru-RU" w:bidi="ru-RU"/>
          <w:sz w:val="24"/>
          <w:szCs w:val="24"/>
          <w:w w:val="100"/>
          <w:color w:val="000000"/>
          <w:position w:val="0"/>
        </w:rPr>
        <w:t>РЕШЕНИЕ Комиссии Ленинградского У ФАС России по контролю в сфере закупок по делу № 1374-03-10249-РЗ/17</w:t>
      </w:r>
    </w:p>
    <w:p>
      <w:pPr>
        <w:pStyle w:val="Style5"/>
        <w:tabs>
          <w:tab w:leader="none" w:pos="7624" w:val="left"/>
        </w:tabs>
        <w:widowControl w:val="0"/>
        <w:keepNext w:val="0"/>
        <w:keepLines w:val="0"/>
        <w:shd w:val="clear" w:color="auto" w:fill="auto"/>
        <w:bidi w:val="0"/>
        <w:jc w:val="both"/>
        <w:spacing w:before="0" w:after="321" w:line="240" w:lineRule="exact"/>
        <w:ind w:left="40" w:right="0" w:firstLine="0"/>
      </w:pPr>
      <w:r>
        <w:rPr>
          <w:lang w:val="ru-RU" w:eastAsia="ru-RU" w:bidi="ru-RU"/>
          <w:sz w:val="24"/>
          <w:szCs w:val="24"/>
          <w:w w:val="100"/>
          <w:color w:val="000000"/>
          <w:position w:val="0"/>
        </w:rPr>
        <w:t>09 ноября 2017 года</w:t>
        <w:tab/>
        <w:t>Санкт-Петербург</w:t>
      </w:r>
    </w:p>
    <w:p>
      <w:pPr>
        <w:pStyle w:val="Style5"/>
        <w:widowControl w:val="0"/>
        <w:keepNext w:val="0"/>
        <w:keepLines w:val="0"/>
        <w:shd w:val="clear" w:color="auto" w:fill="auto"/>
        <w:bidi w:val="0"/>
        <w:jc w:val="left"/>
        <w:spacing w:before="0" w:after="0" w:line="317" w:lineRule="exact"/>
        <w:ind w:left="40" w:right="400" w:firstLine="680"/>
      </w:pPr>
      <w:r>
        <w:rPr>
          <w:lang w:val="ru-RU" w:eastAsia="ru-RU" w:bidi="ru-RU"/>
          <w:sz w:val="24"/>
          <w:szCs w:val="24"/>
          <w:w w:val="100"/>
          <w:color w:val="000000"/>
          <w:position w:val="0"/>
        </w:rPr>
        <w:t>Комиссия Ленинградского У ФАС России по контролю в сфере закупок (далее - Комиссия) в составе:</w:t>
      </w:r>
    </w:p>
    <w:p>
      <w:pPr>
        <w:pStyle w:val="Style5"/>
        <w:widowControl w:val="0"/>
        <w:keepNext w:val="0"/>
        <w:keepLines w:val="0"/>
        <w:shd w:val="clear" w:color="auto" w:fill="auto"/>
        <w:bidi w:val="0"/>
        <w:jc w:val="left"/>
        <w:spacing w:before="0" w:after="0" w:line="317" w:lineRule="exact"/>
        <w:ind w:left="40" w:right="400" w:firstLine="68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5"/>
        <w:widowControl w:val="0"/>
        <w:keepNext w:val="0"/>
        <w:keepLines w:val="0"/>
        <w:shd w:val="clear" w:color="auto" w:fill="auto"/>
        <w:bidi w:val="0"/>
        <w:jc w:val="left"/>
        <w:spacing w:before="0" w:after="0" w:line="317" w:lineRule="exact"/>
        <w:ind w:left="40" w:right="400" w:firstLine="680"/>
      </w:pPr>
      <w:r>
        <w:rPr>
          <w:lang w:val="ru-RU" w:eastAsia="ru-RU" w:bidi="ru-RU"/>
          <w:sz w:val="24"/>
          <w:szCs w:val="24"/>
          <w:w w:val="100"/>
          <w:color w:val="000000"/>
          <w:position w:val="0"/>
        </w:rPr>
        <w:t>Хрущ Виктории Дановны - старшего государственного инспектора отдела контроля закупок, члена Комиссии,</w:t>
      </w:r>
    </w:p>
    <w:p>
      <w:pPr>
        <w:pStyle w:val="Style5"/>
        <w:widowControl w:val="0"/>
        <w:keepNext w:val="0"/>
        <w:keepLines w:val="0"/>
        <w:shd w:val="clear" w:color="auto" w:fill="auto"/>
        <w:bidi w:val="0"/>
        <w:jc w:val="left"/>
        <w:spacing w:before="0" w:after="0" w:line="317" w:lineRule="exact"/>
        <w:ind w:left="40" w:right="400" w:firstLine="68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5"/>
        <w:widowControl w:val="0"/>
        <w:keepNext w:val="0"/>
        <w:keepLines w:val="0"/>
        <w:shd w:val="clear" w:color="auto" w:fill="auto"/>
        <w:bidi w:val="0"/>
        <w:jc w:val="left"/>
        <w:spacing w:before="0" w:after="0" w:line="317" w:lineRule="exact"/>
        <w:ind w:left="40" w:right="0" w:firstLine="680"/>
      </w:pPr>
      <w:r>
        <w:rPr>
          <w:lang w:val="ru-RU" w:eastAsia="ru-RU" w:bidi="ru-RU"/>
          <w:sz w:val="24"/>
          <w:szCs w:val="24"/>
          <w:w w:val="100"/>
          <w:color w:val="000000"/>
          <w:position w:val="0"/>
        </w:rPr>
        <w:t>с участием в заседании представителя по доверенности:</w:t>
      </w:r>
    </w:p>
    <w:p>
      <w:pPr>
        <w:pStyle w:val="Style5"/>
        <w:widowControl w:val="0"/>
        <w:keepNext w:val="0"/>
        <w:keepLines w:val="0"/>
        <w:shd w:val="clear" w:color="auto" w:fill="auto"/>
        <w:bidi w:val="0"/>
        <w:jc w:val="right"/>
        <w:spacing w:before="0" w:after="386" w:line="317" w:lineRule="exact"/>
        <w:ind w:left="40" w:right="400" w:firstLine="0"/>
      </w:pPr>
      <w:r>
        <w:rPr>
          <w:lang w:val="ru-RU" w:eastAsia="ru-RU" w:bidi="ru-RU"/>
          <w:sz w:val="24"/>
          <w:szCs w:val="24"/>
          <w:w w:val="100"/>
          <w:color w:val="000000"/>
          <w:position w:val="0"/>
        </w:rPr>
        <w:t>Государственного казенного учреждения «Управление строительства Ленинградской области» (далее — Заказчик): Меньшова Владимира Анатольевича, в отсутствие представителей ООО «НОРД-МАРКЕТ» (далее - Заявитель,</w:t>
      </w:r>
    </w:p>
    <w:p>
      <w:pPr>
        <w:pStyle w:val="Style8"/>
        <w:widowControl w:val="0"/>
        <w:keepNext/>
        <w:keepLines/>
        <w:shd w:val="clear" w:color="auto" w:fill="auto"/>
        <w:bidi w:val="0"/>
        <w:spacing w:before="0" w:after="0" w:line="360" w:lineRule="exact"/>
        <w:ind w:left="0" w:right="520" w:firstLine="0"/>
      </w:pPr>
      <w:bookmarkStart w:id="1" w:name="bookmark1"/>
      <w:r>
        <w:rPr>
          <w:lang w:val="ru-RU" w:eastAsia="ru-RU" w:bidi="ru-RU"/>
          <w:w w:val="100"/>
          <w:color w:val="000000"/>
          <w:position w:val="0"/>
        </w:rPr>
        <w:t>079700</w:t>
      </w:r>
      <w:bookmarkEnd w:id="1"/>
    </w:p>
    <w:p>
      <w:pPr>
        <w:pStyle w:val="Style3"/>
        <w:widowControl w:val="0"/>
        <w:keepNext/>
        <w:keepLines/>
        <w:shd w:val="clear" w:color="auto" w:fill="auto"/>
        <w:bidi w:val="0"/>
        <w:jc w:val="both"/>
        <w:spacing w:before="0" w:after="0" w:line="326" w:lineRule="exact"/>
        <w:ind w:left="20" w:right="20" w:firstLine="0"/>
      </w:pPr>
      <w:bookmarkStart w:id="2" w:name="bookmark2"/>
      <w:r>
        <w:rPr>
          <w:lang w:val="ru-RU" w:eastAsia="ru-RU" w:bidi="ru-RU"/>
          <w:sz w:val="24"/>
          <w:szCs w:val="24"/>
          <w:w w:val="100"/>
          <w:color w:val="000000"/>
          <w:position w:val="0"/>
        </w:rPr>
        <w:t>Общество), уведомленных о времени и месте рассмотрения жалобы надлежащим образом,</w:t>
      </w:r>
      <w:bookmarkEnd w:id="2"/>
    </w:p>
    <w:p>
      <w:pPr>
        <w:pStyle w:val="Style5"/>
        <w:widowControl w:val="0"/>
        <w:keepNext w:val="0"/>
        <w:keepLines w:val="0"/>
        <w:shd w:val="clear" w:color="auto" w:fill="auto"/>
        <w:bidi w:val="0"/>
        <w:jc w:val="both"/>
        <w:spacing w:before="0" w:after="365"/>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5"/>
        <w:widowControl w:val="0"/>
        <w:keepNext w:val="0"/>
        <w:keepLines w:val="0"/>
        <w:shd w:val="clear" w:color="auto" w:fill="auto"/>
        <w:bidi w:val="0"/>
        <w:jc w:val="center"/>
        <w:spacing w:before="0" w:after="312" w:line="240" w:lineRule="exact"/>
        <w:ind w:left="0" w:right="0" w:firstLine="0"/>
      </w:pPr>
      <w:r>
        <w:rPr>
          <w:lang w:val="ru-RU" w:eastAsia="ru-RU" w:bidi="ru-RU"/>
          <w:sz w:val="24"/>
          <w:szCs w:val="24"/>
          <w:w w:val="100"/>
          <w:color w:val="000000"/>
          <w:position w:val="0"/>
        </w:rPr>
        <w:t>УСТАНОВИЛА:</w:t>
      </w:r>
    </w:p>
    <w:p>
      <w:pPr>
        <w:pStyle w:val="Style5"/>
        <w:tabs>
          <w:tab w:leader="none" w:pos="1287"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Ленинградское УФАС России поступила жалоба Заявителя (вх. № 10249 от 03.11.2017) на действия аукционной комиссии при проведении электронного аукциона на право заключения контракта на поставку мебели на объект:</w:t>
        <w:tab/>
        <w:t>"Реконструкция здания лабораторного корпуса ГАПОУ ЛО</w:t>
      </w:r>
    </w:p>
    <w:p>
      <w:pPr>
        <w:pStyle w:val="Style5"/>
        <w:widowControl w:val="0"/>
        <w:keepNext w:val="0"/>
        <w:keepLines w:val="0"/>
        <w:shd w:val="clear" w:color="auto" w:fill="auto"/>
        <w:bidi w:val="0"/>
        <w:jc w:val="center"/>
        <w:spacing w:before="0" w:after="0"/>
        <w:ind w:left="0" w:right="0" w:firstLine="0"/>
      </w:pPr>
      <w:r>
        <w:rPr>
          <w:lang w:val="ru-RU" w:eastAsia="ru-RU" w:bidi="ru-RU"/>
          <w:sz w:val="24"/>
          <w:szCs w:val="24"/>
          <w:w w:val="100"/>
          <w:color w:val="000000"/>
          <w:position w:val="0"/>
        </w:rPr>
        <w:t>"Мультицентра социальной и трудовой интеграции" г. Всеволожск, ул. Шишканя,</w:t>
      </w:r>
    </w:p>
    <w:p>
      <w:pPr>
        <w:pStyle w:val="Style5"/>
        <w:tabs>
          <w:tab w:leader="none" w:pos="352" w:val="left"/>
        </w:tabs>
        <w:widowControl w:val="0"/>
        <w:keepNext w:val="0"/>
        <w:keepLines w:val="0"/>
        <w:shd w:val="clear" w:color="auto" w:fill="auto"/>
        <w:bidi w:val="0"/>
        <w:jc w:val="both"/>
        <w:spacing w:before="0" w:after="0"/>
        <w:ind w:left="20" w:right="0" w:firstLine="0"/>
      </w:pPr>
      <w:r>
        <w:rPr>
          <w:lang w:val="ru-RU" w:eastAsia="ru-RU" w:bidi="ru-RU"/>
          <w:sz w:val="24"/>
          <w:szCs w:val="24"/>
          <w:w w:val="100"/>
          <w:color w:val="000000"/>
          <w:position w:val="0"/>
        </w:rPr>
        <w:t>д.</w:t>
        <w:tab/>
        <w:t>4" (далее - аукцион).</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Извещение о проведении электронного аукциона, аукционная документация размещены Заказчиком 16.10.2017 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Начальная (максимальная) цена контракта 872 582,74 рублей.</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Источник финансирования - Областной бюджет Ленинградской области.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Заявитель обжалует отклонение первой части заявки на основании п. 1 ч. 4 ст. 67 Закона о контрактной системе. Подробно позиция Заявителя изложена в жалобе, файл с которой размещен на официальном сайте.</w:t>
      </w:r>
    </w:p>
    <w:p>
      <w:pPr>
        <w:pStyle w:val="Style5"/>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На момент рассмотрения жалобы контракт Заказчиком не заключен.</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Рассмотрев представленные документы, Комиссия пришла к следующим выводам.</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w:t>
      </w:r>
      <w:r>
        <w:rPr>
          <w:rStyle w:val="CharStyle10"/>
        </w:rPr>
        <w:t xml:space="preserve">Федерации, Гражданского кодекса Российской Федерации, Бюджетного кодекса </w:t>
      </w:r>
      <w:r>
        <w:rPr>
          <w:lang w:val="ru-RU" w:eastAsia="ru-RU" w:bidi="ru-RU"/>
          <w:sz w:val="24"/>
          <w:szCs w:val="24"/>
          <w:w w:val="100"/>
          <w:color w:val="000000"/>
          <w:position w:val="0"/>
        </w:rPr>
        <w:t>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 1 ст. 2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Частью 2 ст. 66 Закона о контрактной системе определено, что заявка на участие в электронном аукционе состоит из двух частей.</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В силу пп. б п. 1 ч.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Аналогичные требования установлены Заказчиком в п. 10.2 аукционной документации.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гаком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 4 настоящей статьи.</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 xml:space="preserve"> непредоставления информации, предусмотренной ч. 3 ст. 66 Закона о контрактной системе, или предоставления недостоверной информации;</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 xml:space="preserve"> несоответствия информации, предусмотренной ч. 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0" w:firstLine="720"/>
      </w:pPr>
      <w:r>
        <w:rPr>
          <w:lang w:val="ru-RU" w:eastAsia="ru-RU" w:bidi="ru-RU"/>
          <w:sz w:val="24"/>
          <w:szCs w:val="24"/>
          <w:w w:val="100"/>
          <w:color w:val="000000"/>
          <w:position w:val="0"/>
        </w:rPr>
        <w:t>Частью 5 вышеуказанной статьи установлено, что отказ в допуске к</w:t>
      </w:r>
      <w:r>
        <w:br w:type="page"/>
      </w:r>
    </w:p>
    <w:p>
      <w:pPr>
        <w:pStyle w:val="Style3"/>
        <w:widowControl w:val="0"/>
        <w:keepNext/>
        <w:keepLines/>
        <w:shd w:val="clear" w:color="auto" w:fill="auto"/>
        <w:bidi w:val="0"/>
        <w:jc w:val="both"/>
        <w:spacing w:before="0" w:after="0" w:line="331" w:lineRule="exact"/>
        <w:ind w:left="20" w:right="20" w:firstLine="0"/>
      </w:pPr>
      <w:bookmarkStart w:id="3" w:name="bookmark3"/>
      <w:r>
        <w:rPr>
          <w:lang w:val="ru-RU" w:eastAsia="ru-RU" w:bidi="ru-RU"/>
          <w:sz w:val="24"/>
          <w:szCs w:val="24"/>
          <w:w w:val="100"/>
          <w:color w:val="000000"/>
          <w:position w:val="0"/>
        </w:rPr>
        <w:t>участию в электронном аукционе по основаниям, не предусмотренным частью 4 настоящей статьи, не допускается.</w:t>
      </w:r>
      <w:bookmarkEnd w:id="3"/>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sz w:val="24"/>
          <w:szCs w:val="24"/>
          <w:w w:val="100"/>
          <w:color w:val="000000"/>
          <w:position w:val="0"/>
        </w:rPr>
        <w:t>Из протокола рассмотрения заявок на участие в электронном аукционе от 27.10.2017 №0345200002217000034-1-1 усматривается, что Заявителю (заявка №</w:t>
      </w:r>
    </w:p>
    <w:p>
      <w:pPr>
        <w:pStyle w:val="Style5"/>
        <w:numPr>
          <w:ilvl w:val="0"/>
          <w:numId w:val="3"/>
        </w:numPr>
        <w:tabs>
          <w:tab w:leader="none" w:pos="409" w:val="left"/>
        </w:tabs>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color w:val="000000"/>
          <w:position w:val="0"/>
        </w:rPr>
        <w:t>отказано в допуске к участию в аукционе на основании п. 1 ч. 4 ст. 67 Закона о контрактной системе за представление недостоверных сведений.</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Техническим заданием установлены требования к товарам, необходимым к поставке.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Так, например, по позиции № 4 «Стол журнальный овальный» Заказчиком установлены требования: значения которых не могут изменяться — «Толщина материала изготовления столешницы и основания идентична», значения которых могут изменяться: «толщина столешницы, мм более 22, не более 32», «Толщина основания, мм не более 32».</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Заявителем в первой части заявки предложен товар № 4 «Стол журнальный овальный» с такими значениями показателей товара: «Толщина материала изготовления столешницы и основания идентична», а так же «Толщина столешницы 25 мм», «Толщина основания 32мм», что является предоставлением недостоверных сведений.</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Поскольку представленные в первой части заявки Обществом сведения относительно толщины столешницы и толщины основания (25 и 32 мм) не являются идентичными.</w:t>
      </w:r>
    </w:p>
    <w:p>
      <w:pPr>
        <w:pStyle w:val="Style5"/>
        <w:widowControl w:val="0"/>
        <w:keepNext w:val="0"/>
        <w:keepLines w:val="0"/>
        <w:shd w:val="clear" w:color="auto" w:fill="auto"/>
        <w:bidi w:val="0"/>
        <w:jc w:val="both"/>
        <w:spacing w:before="0" w:after="608" w:line="326" w:lineRule="exact"/>
        <w:ind w:left="20" w:right="20" w:firstLine="700"/>
      </w:pPr>
      <w:r>
        <w:rPr>
          <w:lang w:val="ru-RU" w:eastAsia="ru-RU" w:bidi="ru-RU"/>
          <w:sz w:val="24"/>
          <w:szCs w:val="24"/>
          <w:w w:val="100"/>
          <w:color w:val="000000"/>
          <w:position w:val="0"/>
        </w:rPr>
        <w:t>Таким образом, Комиссия Ленинградского У ФАС приходит к выводу, что у аукционной комиссии имелись основания для отклонения первой части заявки Общества в соответствии с п. 1 ч. 4 ст. 67 Закона о контрактной системе.</w:t>
      </w:r>
    </w:p>
    <w:p>
      <w:pPr>
        <w:pStyle w:val="Style5"/>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color w:val="000000"/>
          <w:position w:val="0"/>
        </w:rPr>
        <w:t>На основании изложенного и руководствуясь ч. 8 ст. 106 Закона о контрактной системе, Комиссия</w:t>
      </w:r>
    </w:p>
    <w:p>
      <w:pPr>
        <w:pStyle w:val="Style5"/>
        <w:widowControl w:val="0"/>
        <w:keepNext w:val="0"/>
        <w:keepLines w:val="0"/>
        <w:shd w:val="clear" w:color="auto" w:fill="auto"/>
        <w:bidi w:val="0"/>
        <w:jc w:val="left"/>
        <w:spacing w:before="0" w:after="307" w:line="240" w:lineRule="exact"/>
        <w:ind w:left="4660" w:right="0" w:firstLine="0"/>
      </w:pPr>
      <w:r>
        <w:rPr>
          <w:lang w:val="ru-RU" w:eastAsia="ru-RU" w:bidi="ru-RU"/>
          <w:sz w:val="24"/>
          <w:szCs w:val="24"/>
          <w:w w:val="100"/>
          <w:color w:val="000000"/>
          <w:position w:val="0"/>
        </w:rPr>
        <w:t>РЕШИЛА:</w:t>
      </w:r>
    </w:p>
    <w:p>
      <w:pPr>
        <w:pStyle w:val="Style5"/>
        <w:widowControl w:val="0"/>
        <w:keepNext w:val="0"/>
        <w:keepLines w:val="0"/>
        <w:shd w:val="clear" w:color="auto" w:fill="auto"/>
        <w:bidi w:val="0"/>
        <w:jc w:val="center"/>
        <w:spacing w:before="0" w:after="248" w:line="240" w:lineRule="exact"/>
        <w:ind w:left="0" w:right="0" w:firstLine="0"/>
      </w:pPr>
      <w:r>
        <w:rPr>
          <w:lang w:val="ru-RU" w:eastAsia="ru-RU" w:bidi="ru-RU"/>
          <w:sz w:val="24"/>
          <w:szCs w:val="24"/>
          <w:w w:val="100"/>
          <w:color w:val="000000"/>
          <w:position w:val="0"/>
        </w:rPr>
        <w:t>Признать жалобу ООО «НОРД-МАРКЕТ» необоснованной.</w:t>
      </w:r>
    </w:p>
    <w:p>
      <w:pPr>
        <w:pStyle w:val="Style11"/>
        <w:widowControl w:val="0"/>
        <w:keepNext w:val="0"/>
        <w:keepLines w:val="0"/>
        <w:shd w:val="clear" w:color="auto" w:fill="auto"/>
        <w:bidi w:val="0"/>
        <w:spacing w:before="0" w:after="0"/>
        <w:ind w:left="20" w:right="20"/>
        <w:sectPr>
          <w:footnotePr>
            <w:pos w:val="pageBottom"/>
            <w:numFmt w:val="decimal"/>
            <w:numRestart w:val="continuous"/>
          </w:footnotePr>
          <w:type w:val="continuous"/>
          <w:pgSz w:w="11906" w:h="16838"/>
          <w:pgMar w:top="964" w:left="728" w:right="728" w:bottom="739" w:header="0" w:footer="3" w:gutter="144"/>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50" w:wrap="around" w:hAnchor="margin" w:x="7456" w:y="11555"/>
        <w:widowControl w:val="0"/>
        <w:keepNext w:val="0"/>
        <w:keepLines w:val="0"/>
        <w:shd w:val="clear" w:color="auto" w:fill="auto"/>
        <w:bidi w:val="0"/>
        <w:jc w:val="left"/>
        <w:spacing w:before="0" w:after="0" w:line="230" w:lineRule="exact"/>
        <w:ind w:left="100" w:right="0" w:firstLine="0"/>
      </w:pPr>
      <w:r>
        <w:rPr>
          <w:rStyle w:val="CharStyle13"/>
          <w:spacing w:val="10"/>
        </w:rPr>
        <w:t>Д.А. Сараев</w:t>
      </w:r>
    </w:p>
    <w:p>
      <w:pPr>
        <w:pStyle w:val="Style5"/>
        <w:widowControl w:val="0"/>
        <w:keepNext w:val="0"/>
        <w:keepLines w:val="0"/>
        <w:shd w:val="clear" w:color="auto" w:fill="auto"/>
        <w:bidi w:val="0"/>
        <w:jc w:val="left"/>
        <w:spacing w:before="0" w:after="677" w:line="240" w:lineRule="exact"/>
        <w:ind w:left="0" w:right="0" w:firstLine="0"/>
      </w:pPr>
      <w:r>
        <w:rPr>
          <w:lang w:val="ru-RU" w:eastAsia="ru-RU" w:bidi="ru-RU"/>
          <w:sz w:val="24"/>
          <w:szCs w:val="24"/>
          <w:w w:val="10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Члены Комиссии</w:t>
      </w:r>
    </w:p>
    <w:sectPr>
      <w:type w:val="continuous"/>
      <w:pgSz w:w="11906" w:h="16838"/>
      <w:pgMar w:top="1332" w:left="1006" w:right="7625" w:bottom="19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spacing w:val="10"/>
    </w:rPr>
  </w:style>
  <w:style w:type="character" w:customStyle="1" w:styleId="CharStyle7">
    <w:name w:val="Основной текст + Интервал 1 pt"/>
    <w:basedOn w:val="CharStyle6"/>
    <w:rPr>
      <w:lang w:val="ru-RU" w:eastAsia="ru-RU" w:bidi="ru-RU"/>
      <w:sz w:val="24"/>
      <w:szCs w:val="24"/>
      <w:w w:val="100"/>
      <w:spacing w:val="20"/>
      <w:color w:val="000000"/>
      <w:position w:val="0"/>
    </w:rPr>
  </w:style>
  <w:style w:type="character" w:customStyle="1" w:styleId="CharStyle9">
    <w:name w:val="Заголовок №1_"/>
    <w:basedOn w:val="DefaultParagraphFont"/>
    <w:link w:val="Style8"/>
    <w:rPr>
      <w:b/>
      <w:bCs/>
      <w:i w:val="0"/>
      <w:iCs w:val="0"/>
      <w:u w:val="none"/>
      <w:strike w:val="0"/>
      <w:smallCaps w:val="0"/>
      <w:sz w:val="36"/>
      <w:szCs w:val="36"/>
      <w:rFonts w:ascii="Times New Roman" w:eastAsia="Times New Roman" w:hAnsi="Times New Roman" w:cs="Times New Roman"/>
      <w:spacing w:val="80"/>
    </w:rPr>
  </w:style>
  <w:style w:type="character" w:customStyle="1" w:styleId="CharStyle10">
    <w:name w:val="Основной текст + Интервал 0 pt"/>
    <w:basedOn w:val="CharStyle6"/>
    <w:rPr>
      <w:lang w:val="ru-RU" w:eastAsia="ru-RU" w:bidi="ru-RU"/>
      <w:sz w:val="24"/>
      <w:szCs w:val="24"/>
      <w:w w:val="100"/>
      <w:spacing w:val="0"/>
      <w:color w:val="000000"/>
      <w:position w:val="0"/>
    </w:rPr>
  </w:style>
  <w:style w:type="character" w:customStyle="1" w:styleId="CharStyle12">
    <w:name w:val="Основной текст (2)_"/>
    <w:basedOn w:val="DefaultParagraphFont"/>
    <w:link w:val="Style11"/>
    <w:rPr>
      <w:b w:val="0"/>
      <w:bCs w:val="0"/>
      <w:i/>
      <w:iCs/>
      <w:u w:val="none"/>
      <w:strike w:val="0"/>
      <w:smallCaps w:val="0"/>
      <w:sz w:val="26"/>
      <w:szCs w:val="26"/>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paragraph" w:customStyle="1" w:styleId="Style3">
    <w:name w:val="Заголовок №2"/>
    <w:basedOn w:val="Normal"/>
    <w:link w:val="CharStyle4"/>
    <w:pPr>
      <w:widowControl w:val="0"/>
      <w:shd w:val="clear" w:color="auto" w:fill="FFFFFF"/>
      <w:outlineLvl w:val="1"/>
      <w:spacing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Основной текст"/>
    <w:basedOn w:val="Normal"/>
    <w:link w:val="CharStyle6"/>
    <w:pPr>
      <w:widowControl w:val="0"/>
      <w:shd w:val="clear" w:color="auto" w:fill="FFFFFF"/>
      <w:spacing w:line="322" w:lineRule="exact"/>
      <w:ind w:hanging="4780"/>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Заголовок №1"/>
    <w:basedOn w:val="Normal"/>
    <w:link w:val="CharStyle9"/>
    <w:pPr>
      <w:widowControl w:val="0"/>
      <w:shd w:val="clear" w:color="auto" w:fill="FFFFFF"/>
      <w:jc w:val="right"/>
      <w:outlineLvl w:val="0"/>
      <w:spacing w:before="420" w:line="0" w:lineRule="exact"/>
    </w:pPr>
    <w:rPr>
      <w:b/>
      <w:bCs/>
      <w:i w:val="0"/>
      <w:iCs w:val="0"/>
      <w:u w:val="none"/>
      <w:strike w:val="0"/>
      <w:smallCaps w:val="0"/>
      <w:sz w:val="36"/>
      <w:szCs w:val="36"/>
      <w:rFonts w:ascii="Times New Roman" w:eastAsia="Times New Roman" w:hAnsi="Times New Roman" w:cs="Times New Roman"/>
      <w:spacing w:val="80"/>
    </w:rPr>
  </w:style>
  <w:style w:type="paragraph" w:customStyle="1" w:styleId="Style11">
    <w:name w:val="Основной текст (2)"/>
    <w:basedOn w:val="Normal"/>
    <w:link w:val="CharStyle12"/>
    <w:pPr>
      <w:widowControl w:val="0"/>
      <w:shd w:val="clear" w:color="auto" w:fill="FFFFFF"/>
      <w:jc w:val="both"/>
      <w:spacing w:before="360" w:line="326"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