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80" w:line="240" w:lineRule="auto"/>
        <w:ind w:left="0" w:right="0" w:firstLine="0"/>
        <w:jc w:val="center"/>
        <w:rPr>
          <w:sz w:val="134"/>
          <w:szCs w:val="134"/>
        </w:rPr>
      </w:pPr>
      <w:r>
        <w:rPr>
          <w:color w:val="4460A3"/>
          <w:spacing w:val="0"/>
          <w:w w:val="100"/>
          <w:position w:val="0"/>
          <w:sz w:val="134"/>
          <w:szCs w:val="134"/>
          <w:u w:val="single"/>
          <w:shd w:val="clear" w:color="auto" w:fill="auto"/>
          <w:lang w:val="ru-RU" w:eastAsia="ru-RU" w:bidi="ru-RU"/>
        </w:rPr>
        <w:t>е</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460A3"/>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400" w:line="254"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Федеральной антимонопольной службы</w:t>
        <w:br/>
        <w:t>по Липецкой области</w:t>
      </w:r>
    </w:p>
    <w:p>
      <w:pPr>
        <w:pStyle w:val="Style2"/>
        <w:keepNext w:val="0"/>
        <w:keepLines w:val="0"/>
        <w:widowControl w:val="0"/>
        <w:shd w:val="clear" w:color="auto" w:fill="auto"/>
        <w:bidi w:val="0"/>
        <w:spacing w:before="0" w:after="0" w:line="269" w:lineRule="auto"/>
        <w:ind w:left="0" w:right="0" w:firstLine="0"/>
        <w:jc w:val="center"/>
        <w:rPr>
          <w:sz w:val="16"/>
          <w:szCs w:val="16"/>
        </w:rPr>
      </w:pPr>
      <w:r>
        <w:rPr>
          <w:color w:val="4460A3"/>
          <w:spacing w:val="0"/>
          <w:w w:val="100"/>
          <w:position w:val="0"/>
          <w:sz w:val="16"/>
          <w:szCs w:val="16"/>
          <w:shd w:val="clear" w:color="auto" w:fill="auto"/>
          <w:lang w:val="ru-RU" w:eastAsia="ru-RU" w:bidi="ru-RU"/>
        </w:rPr>
        <w:t>пл. Плеханова, 1, г. Липецк, 398050</w:t>
        <w:br/>
        <w:t>тел./факс (4742) 27-14-82</w:t>
      </w:r>
    </w:p>
    <w:p>
      <w:pPr>
        <w:pStyle w:val="Style2"/>
        <w:keepNext w:val="0"/>
        <w:keepLines w:val="0"/>
        <w:widowControl w:val="0"/>
        <w:shd w:val="clear" w:color="auto" w:fill="auto"/>
        <w:bidi w:val="0"/>
        <w:spacing w:before="0" w:after="0" w:line="269" w:lineRule="auto"/>
        <w:ind w:left="0" w:right="0" w:firstLine="0"/>
        <w:jc w:val="center"/>
        <w:rPr>
          <w:sz w:val="16"/>
          <w:szCs w:val="16"/>
        </w:rPr>
      </w:pPr>
      <w:r>
        <w:rPr>
          <w:color w:val="4460A3"/>
          <w:spacing w:val="0"/>
          <w:w w:val="100"/>
          <w:position w:val="0"/>
          <w:sz w:val="16"/>
          <w:szCs w:val="16"/>
          <w:shd w:val="clear" w:color="auto" w:fill="auto"/>
          <w:lang w:val="ru-RU" w:eastAsia="ru-RU" w:bidi="ru-RU"/>
        </w:rPr>
        <w:t>е-таП: 1о48@Газ.</w:t>
      </w:r>
      <w:r>
        <w:rPr>
          <w:smallCaps/>
          <w:color w:val="4460A3"/>
          <w:spacing w:val="0"/>
          <w:w w:val="100"/>
          <w:position w:val="0"/>
          <w:sz w:val="16"/>
          <w:szCs w:val="16"/>
          <w:shd w:val="clear" w:color="auto" w:fill="auto"/>
          <w:lang w:val="ru-RU" w:eastAsia="ru-RU" w:bidi="ru-RU"/>
        </w:rPr>
        <w:t>§оу.гп</w:t>
      </w:r>
      <w:r>
        <w:rPr>
          <w:color w:val="4460A3"/>
          <w:spacing w:val="0"/>
          <w:w w:val="100"/>
          <w:position w:val="0"/>
          <w:sz w:val="16"/>
          <w:szCs w:val="16"/>
          <w:shd w:val="clear" w:color="auto" w:fill="auto"/>
          <w:lang w:val="ru-RU" w:eastAsia="ru-RU" w:bidi="ru-RU"/>
        </w:rPr>
        <w:t xml:space="preserve"> Ьир:/71|ре1як.1а?,."о\.ги</w:t>
      </w:r>
    </w:p>
    <w:p>
      <w:pPr>
        <w:pStyle w:val="Style12"/>
        <w:keepNext/>
        <w:keepLines/>
        <w:widowControl w:val="0"/>
        <w:shd w:val="clear" w:color="auto" w:fill="auto"/>
        <w:tabs>
          <w:tab w:pos="1814"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ИП/3155/2</w:t>
      </w:r>
      <w:r>
        <w:rPr>
          <w:color w:val="000000"/>
          <w:spacing w:val="0"/>
          <w:w w:val="100"/>
          <w:position w:val="0"/>
          <w:u w:val="none"/>
          <w:shd w:val="clear" w:color="auto" w:fill="auto"/>
          <w:lang w:val="ru-RU" w:eastAsia="ru-RU" w:bidi="ru-RU"/>
        </w:rPr>
        <w:t>3</w:t>
      </w:r>
      <w:bookmarkEnd w:id="0"/>
    </w:p>
    <w:p>
      <w:pPr>
        <w:pStyle w:val="Style2"/>
        <w:keepNext w:val="0"/>
        <w:keepLines w:val="0"/>
        <w:widowControl w:val="0"/>
        <w:shd w:val="clear" w:color="auto" w:fill="auto"/>
        <w:bidi w:val="0"/>
        <w:spacing w:before="0" w:after="0" w:line="266" w:lineRule="auto"/>
        <w:ind w:left="0" w:right="0" w:firstLine="0"/>
        <w:jc w:val="center"/>
        <w:rPr>
          <w:sz w:val="18"/>
          <w:szCs w:val="18"/>
        </w:rPr>
      </w:pPr>
      <w:r>
        <w:rPr>
          <w:color w:val="4460A3"/>
          <w:spacing w:val="0"/>
          <w:w w:val="100"/>
          <w:position w:val="0"/>
          <w:sz w:val="18"/>
          <w:szCs w:val="18"/>
          <w:shd w:val="clear" w:color="auto" w:fill="auto"/>
          <w:lang w:val="ru-RU" w:eastAsia="ru-RU" w:bidi="ru-RU"/>
        </w:rPr>
        <w:t xml:space="preserve">На №  от</w:t>
      </w:r>
    </w:p>
    <w:p>
      <w:pPr>
        <w:pStyle w:val="Style1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ООО «АПГРЕЙТ» а§4456^§х96@уап4ех.ги</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Областное казенное учреждение «Управление по размещению госзаказа Липецкой области»</w:t>
      </w:r>
    </w:p>
    <w:p>
      <w:pPr>
        <w:pStyle w:val="Style1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гесер!:юп@4до.Нре1:8к.ги</w:t>
      </w:r>
    </w:p>
    <w:p>
      <w:pPr>
        <w:pStyle w:val="Style16"/>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1098" w:bottom="1217" w:left="1140" w:header="0" w:footer="3" w:gutter="0"/>
          <w:pgNumType w:start="1"/>
          <w:cols w:num="2" w:space="869"/>
          <w:noEndnote/>
          <w:titlePg/>
          <w:rtlGutter w:val="0"/>
          <w:docGrid w:linePitch="360"/>
        </w:sectPr>
      </w:pPr>
      <w:r>
        <w:rPr>
          <w:color w:val="000000"/>
          <w:spacing w:val="0"/>
          <w:w w:val="100"/>
          <w:position w:val="0"/>
          <w:shd w:val="clear" w:color="auto" w:fill="auto"/>
          <w:lang w:val="ru-RU" w:eastAsia="ru-RU" w:bidi="ru-RU"/>
        </w:rPr>
        <w:t>Государственное учреждение здравоохранения «Лебедянская центральная районная больница» тгЪ.оМе1т!:8@таП.ги</w:t>
      </w:r>
    </w:p>
    <w:p>
      <w:pPr>
        <w:widowControl w:val="0"/>
        <w:spacing w:line="240" w:lineRule="exact"/>
        <w:rPr>
          <w:sz w:val="19"/>
          <w:szCs w:val="19"/>
        </w:rPr>
      </w:pPr>
    </w:p>
    <w:p>
      <w:pPr>
        <w:widowControl w:val="0"/>
        <w:spacing w:line="240" w:lineRule="exact"/>
        <w:rPr>
          <w:sz w:val="19"/>
          <w:szCs w:val="19"/>
        </w:rPr>
      </w:pPr>
    </w:p>
    <w:p>
      <w:pPr>
        <w:widowControl w:val="0"/>
        <w:spacing w:before="70" w:after="7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8" w:right="0" w:bottom="1191" w:left="0" w:header="0" w:footer="3" w:gutter="0"/>
          <w:cols w:space="720"/>
          <w:noEndnote/>
          <w:rtlGutter w:val="0"/>
          <w:docGrid w:linePitch="360"/>
        </w:sectPr>
      </w:pPr>
    </w:p>
    <w:p>
      <w:pPr>
        <w:pStyle w:val="Style16"/>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 № 048/06/106-371/2023</w:t>
      </w:r>
    </w:p>
    <w:p>
      <w:pPr>
        <w:pStyle w:val="Style16"/>
        <w:keepNext w:val="0"/>
        <w:keepLines w:val="0"/>
        <w:widowControl w:val="0"/>
        <w:shd w:val="clear" w:color="auto" w:fill="auto"/>
        <w:bidi w:val="0"/>
        <w:spacing w:before="0" w:after="26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5579110</wp:posOffset>
                </wp:positionH>
                <wp:positionV relativeFrom="paragraph">
                  <wp:posOffset>12700</wp:posOffset>
                </wp:positionV>
                <wp:extent cx="694690" cy="234950"/>
                <wp:wrapSquare wrapText="left"/>
                <wp:docPr id="5" name="Shape 5"/>
                <a:graphic xmlns:a="http://schemas.openxmlformats.org/drawingml/2006/main">
                  <a:graphicData uri="http://schemas.microsoft.com/office/word/2010/wordprocessingShape">
                    <wps:wsp>
                      <wps:cNvSpPr txBox="1"/>
                      <wps:spPr>
                        <a:xfrm>
                          <a:ext cx="69469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Липецк</w:t>
                            </w:r>
                          </w:p>
                        </w:txbxContent>
                      </wps:txbx>
                      <wps:bodyPr wrap="none" lIns="0" tIns="0" rIns="0" bIns="0">
                        <a:noAutoFit/>
                      </wps:bodyPr>
                    </wps:wsp>
                  </a:graphicData>
                </a:graphic>
              </wp:anchor>
            </w:drawing>
          </mc:Choice>
          <mc:Fallback>
            <w:pict>
              <v:shape id="_x0000_s1031" type="#_x0000_t202" style="position:absolute;margin-left:439.30000000000001pt;margin-top:1.pt;width:54.700000000000003pt;height:18.5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Липецк</w:t>
                      </w:r>
                    </w:p>
                  </w:txbxContent>
                </v:textbox>
                <w10:wrap type="square" side="left" anchorx="page"/>
              </v:shape>
            </w:pict>
          </mc:Fallback>
        </mc:AlternateContent>
      </w:r>
      <w:r>
        <w:rPr>
          <w:color w:val="000000"/>
          <w:spacing w:val="0"/>
          <w:w w:val="100"/>
          <w:position w:val="0"/>
          <w:shd w:val="clear" w:color="auto" w:fill="auto"/>
          <w:lang w:val="ru-RU" w:eastAsia="ru-RU" w:bidi="ru-RU"/>
        </w:rPr>
        <w:t>«03» мая 2023 года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Резолютивная часть решения оглашена 03.05.2023.</w:t>
      </w:r>
    </w:p>
    <w:p>
      <w:pPr>
        <w:pStyle w:val="Style16"/>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Решение в полном объеме изготовлено 10.05.2023.</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 председатель Комиссии: И.В. Поткина - руководитель Управления; члены Комиссии: С.С. Кажушко- специалист-эксперт отдела контроля закупок и торгов, Е.В. Плецова - специалист 1 разряда отдела контроля закупок и торгов,</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участии посредством видеоконференцсвязи представителей:</w:t>
      </w:r>
    </w:p>
    <w:p>
      <w:pPr>
        <w:pStyle w:val="Style16"/>
        <w:keepNext w:val="0"/>
        <w:keepLines w:val="0"/>
        <w:widowControl w:val="0"/>
        <w:numPr>
          <w:ilvl w:val="0"/>
          <w:numId w:val="1"/>
        </w:numPr>
        <w:shd w:val="clear" w:color="auto" w:fill="auto"/>
        <w:tabs>
          <w:tab w:pos="86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ООО «АПГРЕЙТ»: Д.А. Барабанова и О.Э.Безруковой (по доверенности),</w:t>
      </w:r>
    </w:p>
    <w:p>
      <w:pPr>
        <w:pStyle w:val="Style16"/>
        <w:keepNext w:val="0"/>
        <w:keepLines w:val="0"/>
        <w:widowControl w:val="0"/>
        <w:numPr>
          <w:ilvl w:val="0"/>
          <w:numId w:val="1"/>
        </w:numPr>
        <w:shd w:val="clear" w:color="auto" w:fill="auto"/>
        <w:tabs>
          <w:tab w:pos="83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государственного учреждения здравоохранения «Лебедянская центральная районная больница»: А.Н. Байцурова (главный врач), М.В. Рыковой (по доверенности),</w:t>
      </w:r>
    </w:p>
    <w:p>
      <w:pPr>
        <w:pStyle w:val="Style16"/>
        <w:keepNext w:val="0"/>
        <w:keepLines w:val="0"/>
        <w:widowControl w:val="0"/>
        <w:numPr>
          <w:ilvl w:val="0"/>
          <w:numId w:val="1"/>
        </w:numPr>
        <w:shd w:val="clear" w:color="auto" w:fill="auto"/>
        <w:tabs>
          <w:tab w:pos="83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областного казенного учреждения «Управление по размещению госзаказа Липецкой области»: К.А. Гришиной (по доверенности),</w:t>
      </w:r>
    </w:p>
    <w:p>
      <w:pPr>
        <w:pStyle w:val="Style16"/>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рассмотрев жалобу ООО «АПГРЕЙТ» на положения извещения о проведении электронного аукциона № 23-ЭА1-168: медицинское изделие видеоэндоскопический комплекс для кабинета гастроскопии, 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медицинского изделия (реестровый номер 0846500000623000171) (далее - электронный аукцион; закупка), а также другие документы (копии), представленные сторонами, заслушав мнение представителей сторон, проведя внеплановую проверку в соответствии со статьей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w:t>
      </w:r>
    </w:p>
    <w:p>
      <w:pPr>
        <w:pStyle w:val="Style22"/>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111111IIIIIII11111111111</w:t>
      </w:r>
      <w:bookmarkEnd w:id="2"/>
    </w:p>
    <w:p>
      <w:pPr>
        <w:pStyle w:val="Style16"/>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Закон о контрактной системе) и на основании приказа Липецкого УФАС России,</w:t>
      </w:r>
    </w:p>
    <w:p>
      <w:pPr>
        <w:pStyle w:val="Style16"/>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 С Т А Н О В И Л 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Липецкое УФАС России посредством функционала ЕИС поступила жалоба ООО «АПГРЕЙТ» (далее - заявитель) на положения извещения о проведении электронного аукциона (заказчик - государственное учреждение здравоохранения «Лебедянская центральная районная больница»).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Закона о контрактной системе и подана в срок, установленный статьей 105 Закона о контрактной системе. В связи с этим, жалоба была принята Липецким УФАС России к рассмотрению.</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Сведения о времени и месте ее рассмотрения размещены Липецким УФАС России в ЕИС.</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Рассмотрение жалобы назначено на 02.05.2023 в 10:40 час. В связи с возникшей необходимостью получения от сторон дополнительных доказательств в заседании Комиссии объявлен перерыв до 10:00 час. 03.05.2023.</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Представители заявителя сообщили, что заказчиком ограничено количество участников закупки, поскольку описанию объекта закупки соответствует товар единственного производителя - РеПах. На заседание Комиссии представлена таблица сопоставления товаров разных производителей с характеристиками заказчика.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Представители заказчика не согласны с жалобой, представители доказательства в обоснование своей позиции.</w:t>
      </w:r>
    </w:p>
    <w:p>
      <w:pPr>
        <w:pStyle w:val="Style16"/>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Представитель уполномоченного учреждения считает жалобу необоснованной.</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Начальная (максимальная) цена контракта - 20 939 629,20 рублей.</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Объектом электронного аукциона является видеоэндоскопический комплекс для кабинета гастроскопии, 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медицинского изделия.</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силу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силу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6"/>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В описании объекта закупки, в числе прочего, указано:</w:t>
      </w:r>
      <w:r>
        <w:br w:type="page"/>
      </w:r>
    </w:p>
    <w:tbl>
      <w:tblPr>
        <w:tblOverlap w:val="never"/>
        <w:jc w:val="center"/>
        <w:tblLayout w:type="fixed"/>
      </w:tblPr>
      <w:tblGrid>
        <w:gridCol w:w="6662"/>
        <w:gridCol w:w="3326"/>
      </w:tblGrid>
      <w:tr>
        <w:trPr>
          <w:trHeight w:val="1210"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Наименование, функциональные, технические, качественные характеристики товара, единица измерения</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Количество товара, значение характеристики, наличие функции или величина параметра</w:t>
            </w:r>
          </w:p>
        </w:tc>
      </w:tr>
      <w:tr>
        <w:trPr>
          <w:trHeight w:val="1210"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Эндоскопический комплекс для кабинета гастроскопии, шт.</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(Система эндоскопической визуализации - КТРУ -</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26.60.12.119-00000374)*</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w:t>
            </w:r>
          </w:p>
        </w:tc>
      </w:tr>
      <w:tr>
        <w:trPr>
          <w:trHeight w:val="456"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Видеопроцессор, шт.</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w:t>
            </w:r>
          </w:p>
        </w:tc>
      </w:tr>
      <w:tr>
        <w:trPr>
          <w:trHeight w:val="1805"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Электронный блок для подключения видеоэндоскопов: диагностические для взрослых, для детей; терапевтические; ширококанальные; двухканальные (видеогастроскопы, видеоколоноскопы, видеодуоденоскопы, видеобронхоскопы, ультразвуковые видеоэндоскопы)</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581"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Источник света эндоскопический, шт.</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w:t>
            </w:r>
          </w:p>
        </w:tc>
      </w:tr>
      <w:tr>
        <w:trPr>
          <w:trHeight w:val="518"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Осветитель с источником света мощностью, Вт</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300</w:t>
            </w:r>
          </w:p>
        </w:tc>
      </w:tr>
      <w:tr>
        <w:trPr>
          <w:trHeight w:val="317"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Тип лампы: ксеноновая</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600"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Встроенный оптический фильтр для создания узкоспектрального света</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317"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Видеогастроскоп, шт.</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w:t>
            </w:r>
          </w:p>
        </w:tc>
      </w:tr>
      <w:tr>
        <w:trPr>
          <w:trHeight w:val="322"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Направление обзора, град</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0</w:t>
            </w:r>
          </w:p>
        </w:tc>
      </w:tr>
      <w:tr>
        <w:trPr>
          <w:trHeight w:val="307"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Угол поля зрения в обычном режиме, град</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140</w:t>
            </w:r>
          </w:p>
        </w:tc>
      </w:tr>
      <w:tr>
        <w:trPr>
          <w:trHeight w:val="614"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Глубина резкости в обычном режиме (диапазон), мм</w:t>
            </w:r>
          </w:p>
        </w:tc>
        <w:tc>
          <w:tcPr>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ru-RU" w:eastAsia="ru-RU" w:bidi="ru-RU"/>
              </w:rPr>
              <w:t>от не более 2</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до не менее 100</w:t>
            </w:r>
          </w:p>
        </w:tc>
      </w:tr>
      <w:tr>
        <w:trPr>
          <w:trHeight w:val="307"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Диаметр дистального конца, мм</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более 9,2</w:t>
            </w:r>
          </w:p>
        </w:tc>
      </w:tr>
      <w:tr>
        <w:trPr>
          <w:trHeight w:val="317"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Диаметр рабочей части, мм</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более 9,0</w:t>
            </w:r>
          </w:p>
        </w:tc>
      </w:tr>
      <w:tr>
        <w:trPr>
          <w:trHeight w:val="322"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Диаметр инструментального канала, мм</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2,8</w:t>
            </w:r>
          </w:p>
        </w:tc>
      </w:tr>
      <w:tr>
        <w:trPr>
          <w:trHeight w:val="317"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Углы изгиба дистального конца вверх/вниз, град</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210/90</w:t>
            </w:r>
          </w:p>
        </w:tc>
      </w:tr>
      <w:tr>
        <w:trPr>
          <w:trHeight w:val="307"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Углы изгиба дистального конца влево/вправо, град</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100/100</w:t>
            </w:r>
          </w:p>
        </w:tc>
      </w:tr>
      <w:tr>
        <w:trPr>
          <w:trHeight w:val="322"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Длина рабочей части, мм</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1030</w:t>
            </w:r>
          </w:p>
        </w:tc>
      </w:tr>
      <w:tr>
        <w:trPr>
          <w:trHeight w:val="317" w:hRule="exact"/>
        </w:trPr>
        <w:tc>
          <w:tcPr>
            <w:tcBorders>
              <w:top w:val="single" w:sz="4"/>
              <w:left w:val="single" w:sz="4"/>
              <w:bottom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Общая длина, мм</w:t>
            </w:r>
          </w:p>
        </w:tc>
        <w:tc>
          <w:tcPr>
            <w:tcBorders>
              <w:top w:val="single" w:sz="4"/>
              <w:left w:val="single" w:sz="4"/>
              <w:bottom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1350</w:t>
            </w:r>
          </w:p>
        </w:tc>
      </w:tr>
    </w:tbl>
    <w:p>
      <w:pPr>
        <w:widowControl w:val="0"/>
        <w:spacing w:after="259" w:line="1" w:lineRule="exact"/>
      </w:pP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Вопреки доводу жалобы, заказчиком представлены доказательства того, что под указанные в описании объекта закупки характеристики подходят видеогастроскопы как минимум двух производителей: ЕО27-110 (Репсах) и ОТР-1100 (О1утри§). Заказчиком представлены инструкции, размещенные на сайте Федеральной службы по надзору в сфере здравоохранения (Росздравнадзор) 11ир8://го8/с1гаупас1/ог.доу.П1.</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Также заказчиком представлены доказательства того, что видеогастроскоп С1Р-1100 (О1утри§) совместим с видеоцентром О1утри§ СV-190 1’1,1,^ и источником света О1утри§ СV^-190, которые соответствуют описанию объекта закупки.</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Следует отметить, что заявителем не представлено сведений о том, что видеогастроскоп С1Р-1100 (О1утри§) не соответствует описанию объекта закупки.</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Комиссией проанализированы все документы и сведения, представленные сторонами, и установлено, что заказчиком подтверждено, что описанные им товары соответствуют</w:t>
        <w:br w:type="page"/>
      </w:r>
      <w:r>
        <w:rPr>
          <w:color w:val="000000"/>
          <w:spacing w:val="0"/>
          <w:w w:val="100"/>
          <w:position w:val="0"/>
          <w:shd w:val="clear" w:color="auto" w:fill="auto"/>
          <w:lang w:val="ru-RU" w:eastAsia="ru-RU" w:bidi="ru-RU"/>
        </w:rPr>
        <w:t>товарам двух производителей.</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 учетом доказанности заказчиком факта соответствия приобретаемых товаров товарам разных производителей, описания объекта закупки по правилам ст. 33 Закона о контрактной системе, жалоба заявителя является необоснованной.</w:t>
      </w:r>
    </w:p>
    <w:p>
      <w:pPr>
        <w:pStyle w:val="Style16"/>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Руководствуясь статьей 99, статьей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Комиссия Липецкого УФАС России</w:t>
      </w:r>
    </w:p>
    <w:p>
      <w:pPr>
        <w:pStyle w:val="Style16"/>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 Е Ш И Л 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1. Признать жалобу ООО «АПГРЕЙТ» на положения извещения о проведении электронного аукциона № 23-ЭА1-168: медицинское изделие видеоэндоскопический комплекс для кабинета гастроскопии, 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медицинского изделия (реестровый номер 0846500000623000171) необоснованной.</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Решение может быть обжаловано в арбитражный суд в течение трех месяцев со дня его вынесения.</w:t>
      </w:r>
    </w:p>
    <w:p>
      <w:pPr>
        <w:widowControl w:val="0"/>
        <w:spacing w:line="1" w:lineRule="exact"/>
        <w:sectPr>
          <w:footnotePr>
            <w:pos w:val="pageBottom"/>
            <w:numFmt w:val="decimal"/>
            <w:numRestart w:val="continuous"/>
          </w:footnotePr>
          <w:type w:val="continuous"/>
          <w:pgSz w:w="11900" w:h="16840"/>
          <w:pgMar w:top="88" w:right="532" w:bottom="1191" w:left="1095" w:header="0" w:footer="3" w:gutter="0"/>
          <w:cols w:space="720"/>
          <w:noEndnote/>
          <w:rtlGutter w:val="0"/>
          <w:docGrid w:linePitch="360"/>
        </w:sectPr>
      </w:pPr>
      <w:r>
        <mc:AlternateContent>
          <mc:Choice Requires="wps">
            <w:drawing>
              <wp:anchor distT="304800" distB="374650" distL="0" distR="0" simplePos="0" relativeHeight="125829380" behindDoc="0" locked="0" layoutInCell="1" allowOverlap="1">
                <wp:simplePos x="0" y="0"/>
                <wp:positionH relativeFrom="page">
                  <wp:posOffset>739775</wp:posOffset>
                </wp:positionH>
                <wp:positionV relativeFrom="paragraph">
                  <wp:posOffset>304800</wp:posOffset>
                </wp:positionV>
                <wp:extent cx="1779905" cy="231775"/>
                <wp:wrapTopAndBottom/>
                <wp:docPr id="7" name="Shape 7"/>
                <a:graphic xmlns:a="http://schemas.openxmlformats.org/drawingml/2006/main">
                  <a:graphicData uri="http://schemas.microsoft.com/office/word/2010/wordprocessingShape">
                    <wps:wsp>
                      <wps:cNvSpPr txBox="1"/>
                      <wps:spPr>
                        <a:xfrm>
                          <a:ext cx="1779905" cy="23177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25pt;margin-top:24.pt;width:140.15000000000001pt;height:18.25pt;z-index:-125829373;mso-wrap-distance-left:0;mso-wrap-distance-top:24.pt;mso-wrap-distance-right:0;mso-wrap-distance-bottom:29.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74650" distB="0" distL="0" distR="1786255" simplePos="0" relativeHeight="125829382" behindDoc="0" locked="0" layoutInCell="1" allowOverlap="1">
            <wp:simplePos x="0" y="0"/>
            <wp:positionH relativeFrom="page">
              <wp:posOffset>2660015</wp:posOffset>
            </wp:positionH>
            <wp:positionV relativeFrom="paragraph">
              <wp:posOffset>374650</wp:posOffset>
            </wp:positionV>
            <wp:extent cx="353695" cy="53657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3117215</wp:posOffset>
                </wp:positionH>
                <wp:positionV relativeFrom="paragraph">
                  <wp:posOffset>777240</wp:posOffset>
                </wp:positionV>
                <wp:extent cx="1283335" cy="103505"/>
                <wp:wrapNone/>
                <wp:docPr id="11" name="Shape 1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5.45000000000002pt;margin-top:61.200000000000003pt;width:101.05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3074670</wp:posOffset>
                </wp:positionH>
                <wp:positionV relativeFrom="paragraph">
                  <wp:posOffset>466090</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9" type="#_x0000_t202" style="position:absolute;margin-left:242.09999999999999pt;margin-top:36.700000000000003pt;width:135.59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304800" distB="374650" distL="0" distR="0" simplePos="0" relativeHeight="125829383" behindDoc="0" locked="0" layoutInCell="1" allowOverlap="1">
                <wp:simplePos x="0" y="0"/>
                <wp:positionH relativeFrom="page">
                  <wp:posOffset>6204585</wp:posOffset>
                </wp:positionH>
                <wp:positionV relativeFrom="paragraph">
                  <wp:posOffset>304800</wp:posOffset>
                </wp:positionV>
                <wp:extent cx="987425" cy="231775"/>
                <wp:wrapTopAndBottom/>
                <wp:docPr id="15" name="Shape 15"/>
                <a:graphic xmlns:a="http://schemas.openxmlformats.org/drawingml/2006/main">
                  <a:graphicData uri="http://schemas.microsoft.com/office/word/2010/wordprocessingShape">
                    <wps:wsp>
                      <wps:cNvSpPr txBox="1"/>
                      <wps:spPr>
                        <a:xfrm>
                          <a:ext cx="987425" cy="23177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wps:txbx>
                      <wps:bodyPr wrap="none" lIns="0" tIns="0" rIns="0" bIns="0">
                        <a:noAutoFit/>
                      </wps:bodyPr>
                    </wps:wsp>
                  </a:graphicData>
                </a:graphic>
              </wp:anchor>
            </w:drawing>
          </mc:Choice>
          <mc:Fallback>
            <w:pict>
              <v:shape id="_x0000_s1041" type="#_x0000_t202" style="position:absolute;margin-left:488.55000000000001pt;margin-top:24.pt;width:77.75pt;height:18.25pt;z-index:-125829370;mso-wrap-distance-left:0;mso-wrap-distance-top:24.pt;mso-wrap-distance-right:0;mso-wrap-distance-bottom:29.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v:textbox>
                <w10:wrap type="topAndBottom" anchorx="page"/>
              </v:shape>
            </w:pict>
          </mc:Fallback>
        </mc:AlternateConten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96969"/>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Поткина Ирина Владимировна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505050"/>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505050"/>
          <w:spacing w:val="0"/>
          <w:w w:val="100"/>
          <w:position w:val="0"/>
          <w:sz w:val="12"/>
          <w:szCs w:val="12"/>
          <w:shd w:val="clear" w:color="auto" w:fill="auto"/>
          <w:lang w:val="ru-RU" w:eastAsia="ru-RU" w:bidi="ru-RU"/>
        </w:rPr>
        <w:t>67324Э291АЕА7253В03А8ОЕ063791540</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696969"/>
          <w:spacing w:val="0"/>
          <w:w w:val="100"/>
          <w:position w:val="0"/>
          <w:sz w:val="12"/>
          <w:szCs w:val="12"/>
          <w:shd w:val="clear" w:color="auto" w:fill="auto"/>
          <w:lang w:val="ru-RU" w:eastAsia="ru-RU" w:bidi="ru-RU"/>
        </w:rPr>
        <w:t xml:space="preserve">Действителен </w:t>
      </w:r>
      <w:r>
        <w:rPr>
          <w:rFonts w:ascii="Arial" w:eastAsia="Arial" w:hAnsi="Arial" w:cs="Arial"/>
          <w:color w:val="202020"/>
          <w:spacing w:val="0"/>
          <w:w w:val="100"/>
          <w:position w:val="0"/>
          <w:sz w:val="12"/>
          <w:szCs w:val="12"/>
          <w:shd w:val="clear" w:color="auto" w:fill="auto"/>
          <w:lang w:val="ru-RU" w:eastAsia="ru-RU" w:bidi="ru-RU"/>
        </w:rPr>
        <w:t xml:space="preserve">с </w:t>
      </w:r>
      <w:r>
        <w:rPr>
          <w:rFonts w:ascii="Arial" w:eastAsia="Arial" w:hAnsi="Arial" w:cs="Arial"/>
          <w:color w:val="505050"/>
          <w:spacing w:val="0"/>
          <w:w w:val="100"/>
          <w:position w:val="0"/>
          <w:sz w:val="12"/>
          <w:szCs w:val="12"/>
          <w:shd w:val="clear" w:color="auto" w:fill="auto"/>
          <w:lang w:val="ru-RU" w:eastAsia="ru-RU" w:bidi="ru-RU"/>
        </w:rPr>
        <w:t xml:space="preserve">21.12.2022 </w:t>
      </w:r>
      <w:r>
        <w:rPr>
          <w:rFonts w:ascii="Arial" w:eastAsia="Arial" w:hAnsi="Arial" w:cs="Arial"/>
          <w:color w:val="858585"/>
          <w:spacing w:val="0"/>
          <w:w w:val="100"/>
          <w:position w:val="0"/>
          <w:sz w:val="12"/>
          <w:szCs w:val="12"/>
          <w:shd w:val="clear" w:color="auto" w:fill="auto"/>
          <w:lang w:val="ru-RU" w:eastAsia="ru-RU" w:bidi="ru-RU"/>
        </w:rPr>
        <w:t xml:space="preserve">по </w:t>
      </w:r>
      <w:r>
        <w:rPr>
          <w:rFonts w:ascii="Arial" w:eastAsia="Arial" w:hAnsi="Arial" w:cs="Arial"/>
          <w:color w:val="505050"/>
          <w:spacing w:val="0"/>
          <w:w w:val="100"/>
          <w:position w:val="0"/>
          <w:sz w:val="12"/>
          <w:szCs w:val="12"/>
          <w:shd w:val="clear" w:color="auto" w:fill="auto"/>
          <w:lang w:val="ru-RU" w:eastAsia="ru-RU" w:bidi="ru-RU"/>
        </w:rPr>
        <w:t>15.03.2024</w:t>
      </w:r>
    </w:p>
    <w:p>
      <w:pPr>
        <w:widowControl w:val="0"/>
        <w:spacing w:line="1" w:lineRule="exact"/>
        <w:sectPr>
          <w:footnotePr>
            <w:pos w:val="pageBottom"/>
            <w:numFmt w:val="decimal"/>
            <w:numRestart w:val="continuous"/>
          </w:footnotePr>
          <w:type w:val="continuous"/>
          <w:pgSz w:w="11900" w:h="16840"/>
          <w:pgMar w:top="1110" w:right="541" w:bottom="3032" w:left="1101" w:header="0" w:footer="3" w:gutter="0"/>
          <w:cols w:space="720"/>
          <w:noEndnote/>
          <w:rtlGutter w:val="0"/>
          <w:docGrid w:linePitch="360"/>
        </w:sectPr>
      </w:pPr>
      <w:r>
        <mc:AlternateContent>
          <mc:Choice Requires="wps">
            <w:drawing>
              <wp:anchor distT="25400" distB="182880" distL="0" distR="0" simplePos="0" relativeHeight="125829385" behindDoc="0" locked="0" layoutInCell="1" allowOverlap="1">
                <wp:simplePos x="0" y="0"/>
                <wp:positionH relativeFrom="page">
                  <wp:posOffset>736600</wp:posOffset>
                </wp:positionH>
                <wp:positionV relativeFrom="paragraph">
                  <wp:posOffset>25400</wp:posOffset>
                </wp:positionV>
                <wp:extent cx="1276985" cy="234950"/>
                <wp:wrapTopAndBottom/>
                <wp:docPr id="17" name="Shape 17"/>
                <a:graphic xmlns:a="http://schemas.openxmlformats.org/drawingml/2006/main">
                  <a:graphicData uri="http://schemas.microsoft.com/office/word/2010/wordprocessingShape">
                    <wps:wsp>
                      <wps:cNvSpPr txBox="1"/>
                      <wps:spPr>
                        <a:xfrm>
                          <a:ext cx="1276985"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3" type="#_x0000_t202" style="position:absolute;margin-left:58.pt;margin-top:2.pt;width:100.55pt;height:18.5pt;z-index:-125829368;mso-wrap-distance-left:0;mso-wrap-distance-top:2.pt;mso-wrap-distance-right:0;mso-wrap-distance-bottom:14.4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mc:AlternateContent>
          <mc:Choice Requires="wps">
            <w:drawing>
              <wp:anchor distT="186690" distB="635" distL="0" distR="0" simplePos="0" relativeHeight="125829387" behindDoc="0" locked="0" layoutInCell="1" allowOverlap="1">
                <wp:simplePos x="0" y="0"/>
                <wp:positionH relativeFrom="page">
                  <wp:posOffset>3074670</wp:posOffset>
                </wp:positionH>
                <wp:positionV relativeFrom="paragraph">
                  <wp:posOffset>186690</wp:posOffset>
                </wp:positionV>
                <wp:extent cx="1722120" cy="255905"/>
                <wp:wrapTopAndBottom/>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14" w:lineRule="auto"/>
                              <w:ind w:left="0" w:right="0" w:firstLine="0"/>
                              <w:jc w:val="left"/>
                              <w:rPr>
                                <w:sz w:val="12"/>
                                <w:szCs w:val="12"/>
                              </w:rPr>
                            </w:pPr>
                            <w:r>
                              <w:rPr>
                                <w:color w:val="202020"/>
                                <w:spacing w:val="0"/>
                                <w:w w:val="100"/>
                                <w:position w:val="0"/>
                                <w:sz w:val="12"/>
                                <w:szCs w:val="12"/>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09999999999999pt;margin-top:14.700000000000001pt;width:135.59999999999999pt;height:20.150000000000002pt;z-index:-125829366;mso-wrap-distance-left:0;mso-wrap-distance-top:14.700000000000001pt;mso-wrap-distance-right:0;mso-wrap-distance-bottom:5.0000000000000003e-002pt;mso-position-horizontal-relative:page" filled="f" stroked="f">
                <v:textbox inset="0,0,0,0">
                  <w:txbxContent>
                    <w:p>
                      <w:pPr>
                        <w:pStyle w:val="Style2"/>
                        <w:keepNext w:val="0"/>
                        <w:keepLines w:val="0"/>
                        <w:widowControl w:val="0"/>
                        <w:shd w:val="clear" w:color="auto" w:fill="auto"/>
                        <w:bidi w:val="0"/>
                        <w:spacing w:before="0" w:after="0" w:line="214" w:lineRule="auto"/>
                        <w:ind w:left="0" w:right="0" w:firstLine="0"/>
                        <w:jc w:val="left"/>
                        <w:rPr>
                          <w:sz w:val="12"/>
                          <w:szCs w:val="12"/>
                        </w:rPr>
                      </w:pPr>
                      <w:r>
                        <w:rPr>
                          <w:color w:val="202020"/>
                          <w:spacing w:val="0"/>
                          <w:w w:val="100"/>
                          <w:position w:val="0"/>
                          <w:sz w:val="12"/>
                          <w:szCs w:val="12"/>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5400" distB="182880" distL="0" distR="0" simplePos="0" relativeHeight="125829389" behindDoc="0" locked="0" layoutInCell="1" allowOverlap="1">
                <wp:simplePos x="0" y="0"/>
                <wp:positionH relativeFrom="page">
                  <wp:posOffset>6158865</wp:posOffset>
                </wp:positionH>
                <wp:positionV relativeFrom="paragraph">
                  <wp:posOffset>25400</wp:posOffset>
                </wp:positionV>
                <wp:extent cx="1027430" cy="234950"/>
                <wp:wrapTopAndBottom/>
                <wp:docPr id="21" name="Shape 21"/>
                <a:graphic xmlns:a="http://schemas.openxmlformats.org/drawingml/2006/main">
                  <a:graphicData uri="http://schemas.microsoft.com/office/word/2010/wordprocessingShape">
                    <wps:wsp>
                      <wps:cNvSpPr txBox="1"/>
                      <wps:spPr>
                        <a:xfrm>
                          <a:ext cx="102743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С.С. Кажушко</w:t>
                            </w:r>
                          </w:p>
                        </w:txbxContent>
                      </wps:txbx>
                      <wps:bodyPr wrap="none" lIns="0" tIns="0" rIns="0" bIns="0">
                        <a:noAutoFit/>
                      </wps:bodyPr>
                    </wps:wsp>
                  </a:graphicData>
                </a:graphic>
              </wp:anchor>
            </w:drawing>
          </mc:Choice>
          <mc:Fallback>
            <w:pict>
              <v:shape id="_x0000_s1047" type="#_x0000_t202" style="position:absolute;margin-left:484.94999999999999pt;margin-top:2.pt;width:80.900000000000006pt;height:18.5pt;z-index:-125829364;mso-wrap-distance-left:0;mso-wrap-distance-top:2.pt;mso-wrap-distance-right:0;mso-wrap-distance-bottom:14.4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С.С. Кажушко</w:t>
                      </w:r>
                    </w:p>
                  </w:txbxContent>
                </v:textbox>
                <w10:wrap type="topAndBottom" anchorx="page"/>
              </v:shape>
            </w:pict>
          </mc:Fallback>
        </mc:AlternateContent>
      </w:r>
    </w:p>
    <w:p>
      <w:pPr>
        <w:pStyle w:val="Style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3820" w:right="0" w:firstLine="0"/>
        <w:jc w:val="left"/>
        <w:rPr>
          <w:sz w:val="12"/>
          <w:szCs w:val="12"/>
        </w:rPr>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505050"/>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Кажушко Светлана Сергеевна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505050"/>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505050"/>
          <w:spacing w:val="0"/>
          <w:w w:val="100"/>
          <w:position w:val="0"/>
          <w:sz w:val="12"/>
          <w:szCs w:val="12"/>
          <w:shd w:val="clear" w:color="auto" w:fill="auto"/>
          <w:lang w:val="ru-RU" w:eastAsia="ru-RU" w:bidi="ru-RU"/>
        </w:rPr>
        <w:t>14Э975008Е01СЕ086Е280850ЕА906274</w:t>
      </w:r>
    </w:p>
    <w:p>
      <w:pPr>
        <w:pStyle w:val="Style2"/>
        <w:keepNext w:val="0"/>
        <w:keepLines w:val="0"/>
        <w:widowControl w:val="0"/>
        <w:shd w:val="clear" w:color="auto" w:fill="auto"/>
        <w:bidi w:val="0"/>
        <w:spacing w:before="0" w:after="420" w:line="240" w:lineRule="auto"/>
        <w:ind w:left="3100" w:right="0" w:firstLine="0"/>
        <w:jc w:val="left"/>
        <w:rPr>
          <w:sz w:val="12"/>
          <w:szCs w:val="12"/>
        </w:rPr>
      </w:pPr>
      <w:r>
        <mc:AlternateContent>
          <mc:Choice Requires="wps">
            <w:drawing>
              <wp:anchor distT="0" distB="0" distL="114300" distR="114300" simplePos="0" relativeHeight="125829391" behindDoc="0" locked="0" layoutInCell="1" allowOverlap="1">
                <wp:simplePos x="0" y="0"/>
                <wp:positionH relativeFrom="page">
                  <wp:posOffset>6229350</wp:posOffset>
                </wp:positionH>
                <wp:positionV relativeFrom="paragraph">
                  <wp:posOffset>203200</wp:posOffset>
                </wp:positionV>
                <wp:extent cx="963295" cy="234950"/>
                <wp:wrapSquare wrapText="left"/>
                <wp:docPr id="23" name="Shape 23"/>
                <a:graphic xmlns:a="http://schemas.openxmlformats.org/drawingml/2006/main">
                  <a:graphicData uri="http://schemas.microsoft.com/office/word/2010/wordprocessingShape">
                    <wps:wsp>
                      <wps:cNvSpPr txBox="1"/>
                      <wps:spPr>
                        <a:xfrm>
                          <a:ext cx="963295"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Е.В. Плецова</w:t>
                            </w:r>
                          </w:p>
                        </w:txbxContent>
                      </wps:txbx>
                      <wps:bodyPr wrap="none" lIns="0" tIns="0" rIns="0" bIns="0">
                        <a:noAutoFit/>
                      </wps:bodyPr>
                    </wps:wsp>
                  </a:graphicData>
                </a:graphic>
              </wp:anchor>
            </w:drawing>
          </mc:Choice>
          <mc:Fallback>
            <w:pict>
              <v:shape id="_x0000_s1049" type="#_x0000_t202" style="position:absolute;margin-left:490.5pt;margin-top:16.pt;width:75.850000000000009pt;height:18.5pt;z-index:-125829362;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Е.В. Плецова</w:t>
                      </w:r>
                    </w:p>
                  </w:txbxContent>
                </v:textbox>
                <w10:wrap type="square" side="left" anchorx="page"/>
              </v:shape>
            </w:pict>
          </mc:Fallback>
        </mc:AlternateContent>
      </w:r>
      <w:r>
        <w:rPr>
          <w:rFonts w:ascii="Arial" w:eastAsia="Arial" w:hAnsi="Arial" w:cs="Arial"/>
          <w:color w:val="696969"/>
          <w:spacing w:val="0"/>
          <w:w w:val="100"/>
          <w:position w:val="0"/>
          <w:sz w:val="12"/>
          <w:szCs w:val="12"/>
          <w:shd w:val="clear" w:color="auto" w:fill="auto"/>
          <w:lang w:val="ru-RU" w:eastAsia="ru-RU" w:bidi="ru-RU"/>
        </w:rPr>
        <w:t xml:space="preserve">Действителен </w:t>
      </w:r>
      <w:r>
        <w:rPr>
          <w:rFonts w:ascii="Arial" w:eastAsia="Arial" w:hAnsi="Arial" w:cs="Arial"/>
          <w:color w:val="505050"/>
          <w:spacing w:val="0"/>
          <w:w w:val="100"/>
          <w:position w:val="0"/>
          <w:sz w:val="12"/>
          <w:szCs w:val="12"/>
          <w:shd w:val="clear" w:color="auto" w:fill="auto"/>
          <w:lang w:val="ru-RU" w:eastAsia="ru-RU" w:bidi="ru-RU"/>
        </w:rPr>
        <w:t xml:space="preserve">с </w:t>
      </w:r>
      <w:r>
        <w:rPr>
          <w:rFonts w:ascii="Arial" w:eastAsia="Arial" w:hAnsi="Arial" w:cs="Arial"/>
          <w:color w:val="696969"/>
          <w:spacing w:val="0"/>
          <w:w w:val="100"/>
          <w:position w:val="0"/>
          <w:sz w:val="12"/>
          <w:szCs w:val="12"/>
          <w:shd w:val="clear" w:color="auto" w:fill="auto"/>
          <w:lang w:val="ru-RU" w:eastAsia="ru-RU" w:bidi="ru-RU"/>
        </w:rPr>
        <w:t xml:space="preserve">18.11.2022 </w:t>
      </w:r>
      <w:r>
        <w:rPr>
          <w:rFonts w:ascii="Arial" w:eastAsia="Arial" w:hAnsi="Arial" w:cs="Arial"/>
          <w:color w:val="858585"/>
          <w:spacing w:val="0"/>
          <w:w w:val="100"/>
          <w:position w:val="0"/>
          <w:sz w:val="12"/>
          <w:szCs w:val="12"/>
          <w:shd w:val="clear" w:color="auto" w:fill="auto"/>
          <w:lang w:val="ru-RU" w:eastAsia="ru-RU" w:bidi="ru-RU"/>
        </w:rPr>
        <w:t xml:space="preserve">по </w:t>
      </w:r>
      <w:r>
        <w:rPr>
          <w:rFonts w:ascii="Arial" w:eastAsia="Arial" w:hAnsi="Arial" w:cs="Arial"/>
          <w:color w:val="505050"/>
          <w:spacing w:val="0"/>
          <w:w w:val="100"/>
          <w:position w:val="0"/>
          <w:sz w:val="12"/>
          <w:szCs w:val="12"/>
          <w:shd w:val="clear" w:color="auto" w:fill="auto"/>
          <w:lang w:val="ru-RU" w:eastAsia="ru-RU" w:bidi="ru-RU"/>
        </w:rPr>
        <w:t>11.02.2024</w:t>
      </w:r>
    </w:p>
    <w:p>
      <w:pPr>
        <w:pStyle w:val="Style2"/>
        <w:keepNext w:val="0"/>
        <w:keepLines w:val="0"/>
        <w:widowControl w:val="0"/>
        <w:shd w:val="clear" w:color="auto" w:fill="auto"/>
        <w:bidi w:val="0"/>
        <w:spacing w:before="0" w:after="90" w:line="218" w:lineRule="auto"/>
        <w:ind w:left="3740" w:right="0" w:firstLine="0"/>
        <w:jc w:val="left"/>
        <w:rPr>
          <w:sz w:val="12"/>
          <w:szCs w:val="12"/>
        </w:rPr>
      </w:pPr>
      <w:r>
        <w:rPr>
          <w:color w:val="202020"/>
          <w:spacing w:val="0"/>
          <w:w w:val="100"/>
          <w:position w:val="0"/>
          <w:sz w:val="12"/>
          <w:szCs w:val="12"/>
          <w:shd w:val="clear" w:color="auto" w:fill="auto"/>
          <w:lang w:val="ru-RU" w:eastAsia="ru-RU" w:bidi="ru-RU"/>
        </w:rPr>
        <w:t xml:space="preserve">Подлинник электронного документа, подписанного </w:t>
      </w:r>
      <w:r>
        <w:rPr>
          <w:color w:val="000000"/>
          <w:spacing w:val="0"/>
          <w:w w:val="100"/>
          <w:position w:val="0"/>
          <w:sz w:val="12"/>
          <w:szCs w:val="12"/>
          <w:shd w:val="clear" w:color="auto" w:fill="auto"/>
          <w:lang w:val="ru-RU" w:eastAsia="ru-RU" w:bidi="ru-RU"/>
        </w:rPr>
        <w:t xml:space="preserve">ЭП, </w:t>
      </w:r>
      <w:r>
        <w:rPr>
          <w:color w:val="202020"/>
          <w:spacing w:val="0"/>
          <w:w w:val="100"/>
          <w:position w:val="0"/>
          <w:sz w:val="12"/>
          <w:szCs w:val="12"/>
          <w:shd w:val="clear" w:color="auto" w:fill="auto"/>
          <w:lang w:val="ru-RU" w:eastAsia="ru-RU" w:bidi="ru-RU"/>
        </w:rPr>
        <w:t>хранится в системе электронного документооборота ФАС России</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20" w:right="0" w:firstLine="0"/>
        <w:jc w:val="left"/>
        <w:rPr>
          <w:sz w:val="12"/>
          <w:szCs w:val="12"/>
        </w:rPr>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858585"/>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Плецова Екатерина Валерьевна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333333"/>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ООЕОЭ1</w:t>
      </w:r>
      <w:r>
        <w:rPr>
          <w:rFonts w:ascii="Arial" w:eastAsia="Arial" w:hAnsi="Arial" w:cs="Arial"/>
          <w:color w:val="333333"/>
          <w:spacing w:val="0"/>
          <w:w w:val="100"/>
          <w:position w:val="0"/>
          <w:sz w:val="12"/>
          <w:szCs w:val="12"/>
          <w:shd w:val="clear" w:color="auto" w:fill="auto"/>
          <w:lang w:val="ru-RU" w:eastAsia="ru-RU" w:bidi="ru-RU"/>
        </w:rPr>
        <w:t>ЕЗАА34СА20954СЕ083ВЕ03534АЭ</w:t>
      </w:r>
      <w:r>
        <w:rPr>
          <w:rFonts w:ascii="Arial" w:eastAsia="Arial" w:hAnsi="Arial" w:cs="Arial"/>
          <w:color w:val="333333"/>
          <w:spacing w:val="0"/>
          <w:w w:val="100"/>
          <w:position w:val="0"/>
          <w:sz w:val="12"/>
          <w:szCs w:val="12"/>
          <w:shd w:val="clear" w:color="auto" w:fill="auto"/>
          <w:lang w:val="ru-RU" w:eastAsia="ru-RU" w:bidi="ru-RU"/>
        </w:rPr>
        <w:t>С</w:t>
      </w:r>
    </w:p>
    <w:p>
      <w:pPr>
        <w:pStyle w:val="Style2"/>
        <w:keepNext w:val="0"/>
        <w:keepLines w:val="0"/>
        <w:widowControl w:val="0"/>
        <w:shd w:val="clear" w:color="auto" w:fill="auto"/>
        <w:bidi w:val="0"/>
        <w:spacing w:before="0" w:after="60" w:line="240" w:lineRule="auto"/>
        <w:ind w:left="3100" w:right="0" w:firstLine="0"/>
        <w:jc w:val="left"/>
        <w:rPr>
          <w:sz w:val="12"/>
          <w:szCs w:val="12"/>
        </w:rPr>
      </w:pPr>
      <w:r>
        <w:rPr>
          <w:rFonts w:ascii="Arial" w:eastAsia="Arial" w:hAnsi="Arial" w:cs="Arial"/>
          <w:color w:val="696969"/>
          <w:spacing w:val="0"/>
          <w:w w:val="100"/>
          <w:position w:val="0"/>
          <w:sz w:val="12"/>
          <w:szCs w:val="12"/>
          <w:shd w:val="clear" w:color="auto" w:fill="auto"/>
          <w:lang w:val="ru-RU" w:eastAsia="ru-RU" w:bidi="ru-RU"/>
        </w:rPr>
        <w:t xml:space="preserve">Действителен с 17.10.2022 </w:t>
      </w:r>
      <w:r>
        <w:rPr>
          <w:rFonts w:ascii="Arial" w:eastAsia="Arial" w:hAnsi="Arial" w:cs="Arial"/>
          <w:color w:val="858585"/>
          <w:spacing w:val="0"/>
          <w:w w:val="100"/>
          <w:position w:val="0"/>
          <w:sz w:val="12"/>
          <w:szCs w:val="12"/>
          <w:shd w:val="clear" w:color="auto" w:fill="auto"/>
          <w:lang w:val="ru-RU" w:eastAsia="ru-RU" w:bidi="ru-RU"/>
        </w:rPr>
        <w:t xml:space="preserve">по </w:t>
      </w:r>
      <w:r>
        <w:rPr>
          <w:rFonts w:ascii="Arial" w:eastAsia="Arial" w:hAnsi="Arial" w:cs="Arial"/>
          <w:color w:val="696969"/>
          <w:spacing w:val="0"/>
          <w:w w:val="100"/>
          <w:position w:val="0"/>
          <w:sz w:val="12"/>
          <w:szCs w:val="12"/>
          <w:shd w:val="clear" w:color="auto" w:fill="auto"/>
          <w:lang w:val="ru-RU" w:eastAsia="ru-RU" w:bidi="ru-RU"/>
        </w:rPr>
        <w:t>10.01.2024</w:t>
      </w:r>
    </w:p>
    <w:sectPr>
      <w:footnotePr>
        <w:pos w:val="pageBottom"/>
        <w:numFmt w:val="decimal"/>
        <w:numRestart w:val="continuous"/>
      </w:footnotePr>
      <w:type w:val="continuous"/>
      <w:pgSz w:w="11900" w:h="16840"/>
      <w:pgMar w:top="1110" w:right="541" w:bottom="1110"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10032365</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2023-3892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89.95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2023-3892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2023-3892</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2023-3892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02020"/>
      <w:sz w:val="12"/>
      <w:szCs w:val="12"/>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48"/>
      <w:szCs w:val="48"/>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2">
    <w:name w:val="Заголовок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02020"/>
      <w:sz w:val="12"/>
      <w:szCs w:val="12"/>
      <w:u w:val="none"/>
    </w:rPr>
  </w:style>
  <w:style w:type="paragraph" w:customStyle="1" w:styleId="Style22">
    <w:name w:val="Заголовок №1"/>
    <w:basedOn w:val="Normal"/>
    <w:link w:val="CharStyle23"/>
    <w:pPr>
      <w:widowControl w:val="0"/>
      <w:shd w:val="clear" w:color="auto" w:fill="auto"/>
      <w:spacing w:after="260"/>
      <w:outlineLvl w:val="0"/>
    </w:pPr>
    <w:rPr>
      <w:rFonts w:ascii="Arial" w:eastAsia="Arial" w:hAnsi="Arial" w:cs="Arial"/>
      <w:b w:val="0"/>
      <w:bCs w:val="0"/>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s>
</file>