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1045210" distL="312420" distR="264160" simplePos="0" relativeHeight="125829379" behindDoc="0" locked="0" layoutInCell="1" allowOverlap="1">
                <wp:simplePos x="0" y="0"/>
                <wp:positionH relativeFrom="page">
                  <wp:posOffset>922020</wp:posOffset>
                </wp:positionH>
                <wp:positionV relativeFrom="paragraph">
                  <wp:posOffset>728980</wp:posOffset>
                </wp:positionV>
                <wp:extent cx="2249170" cy="1499870"/>
                <wp:wrapSquare wrapText="right"/>
                <wp:docPr id="3" name="Shape 3"/>
                <a:graphic xmlns:a="http://schemas.openxmlformats.org/drawingml/2006/main">
                  <a:graphicData uri="http://schemas.microsoft.com/office/word/2010/wordprocessingShape">
                    <wps:wsp>
                      <wps:cNvSpPr txBox="1"/>
                      <wps:spPr>
                        <a:xfrm>
                          <a:ext cx="2249170" cy="149987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600000000000009pt;margin-top:57.399999999999999pt;width:177.09999999999999pt;height:118.10000000000001pt;z-index:-125829374;mso-wrap-distance-left:24.600000000000001pt;mso-wrap-distance-top:56.399999999999999pt;mso-wrap-distance-right:20.800000000000001pt;mso-wrap-distance-bottom:82.299999999999997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txbxContent>
                </v:textbox>
                <w10:wrap type="square" side="right" anchorx="page"/>
              </v:shape>
            </w:pict>
          </mc:Fallback>
        </mc:AlternateContent>
      </w:r>
      <w:r>
        <w:drawing>
          <wp:anchor distT="2270760" distB="792480" distL="181610" distR="1525905" simplePos="0" relativeHeight="125829381" behindDoc="0" locked="0" layoutInCell="1" allowOverlap="1">
            <wp:simplePos x="0" y="0"/>
            <wp:positionH relativeFrom="page">
              <wp:posOffset>791210</wp:posOffset>
            </wp:positionH>
            <wp:positionV relativeFrom="paragraph">
              <wp:posOffset>2283460</wp:posOffset>
            </wp:positionV>
            <wp:extent cx="1121410" cy="201295"/>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121410" cy="20129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723900</wp:posOffset>
                </wp:positionH>
                <wp:positionV relativeFrom="paragraph">
                  <wp:posOffset>2627630</wp:posOffset>
                </wp:positionV>
                <wp:extent cx="2578735" cy="161290"/>
                <wp:wrapNone/>
                <wp:docPr id="7" name="Shape 7"/>
                <a:graphic xmlns:a="http://schemas.openxmlformats.org/drawingml/2006/main">
                  <a:graphicData uri="http://schemas.microsoft.com/office/word/2010/wordprocessingShape">
                    <wps:wsp>
                      <wps:cNvSpPr txBox="1"/>
                      <wps:spPr>
                        <a:xfrm>
                          <a:ext cx="2578735" cy="1612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4561A3"/>
                                <w:spacing w:val="0"/>
                                <w:w w:val="100"/>
                                <w:position w:val="0"/>
                                <w:sz w:val="19"/>
                                <w:szCs w:val="19"/>
                                <w:shd w:val="clear" w:color="auto" w:fill="auto"/>
                                <w:lang w:val="ru-RU" w:eastAsia="ru-RU" w:bidi="ru-RU"/>
                              </w:rPr>
                              <w:t xml:space="preserve">На№  от </w:t>
                            </w:r>
                          </w:p>
                        </w:txbxContent>
                      </wps:txbx>
                      <wps:bodyPr lIns="0" tIns="0" rIns="0" bIns="0">
                        <a:noAutoFit/>
                      </wps:bodyPr>
                    </wps:wsp>
                  </a:graphicData>
                </a:graphic>
              </wp:anchor>
            </w:drawing>
          </mc:Choice>
          <mc:Fallback>
            <w:pict>
              <v:shape id="_x0000_s1033" type="#_x0000_t202" style="position:absolute;margin-left:57.pt;margin-top:206.90000000000001pt;width:203.05000000000001pt;height:12.700000000000001pt;z-index:251657729;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4561A3"/>
                          <w:spacing w:val="0"/>
                          <w:w w:val="100"/>
                          <w:position w:val="0"/>
                          <w:sz w:val="19"/>
                          <w:szCs w:val="19"/>
                          <w:shd w:val="clear" w:color="auto" w:fill="auto"/>
                          <w:lang w:val="ru-RU" w:eastAsia="ru-RU" w:bidi="ru-RU"/>
                        </w:rPr>
                        <w:t xml:space="preserve">На№  от </w:t>
                      </w:r>
                    </w:p>
                  </w:txbxContent>
                </v:textbox>
                <w10:wrap anchorx="page"/>
              </v:shape>
            </w:pict>
          </mc:Fallback>
        </mc:AlternateContent>
      </w:r>
      <w:r>
        <w:drawing>
          <wp:anchor distT="3081655" distB="0" distL="117475" distR="114300" simplePos="0" relativeHeight="125829382" behindDoc="0" locked="0" layoutInCell="1" allowOverlap="1">
            <wp:simplePos x="0" y="0"/>
            <wp:positionH relativeFrom="page">
              <wp:posOffset>727075</wp:posOffset>
            </wp:positionH>
            <wp:positionV relativeFrom="paragraph">
              <wp:posOffset>3094355</wp:posOffset>
            </wp:positionV>
            <wp:extent cx="2597150" cy="182880"/>
            <wp:wrapSquare wrapText="righ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2597150" cy="182880"/>
                    </a:xfrm>
                    <a:prstGeom prst="rect"/>
                  </pic:spPr>
                </pic:pic>
              </a:graphicData>
            </a:graphic>
          </wp:anchor>
        </w:drawing>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ГОСУДАРСТВЕННОЕ БЮДЖЕТНОЕ УЧРЕЖДЕНИЕ РОСТОВСКОЙ ОБЛАСТИ "ОБЛАСТНАЯ ДЕТСКАЯ КЛИНИЧЕСКАЯ БОЛЬНИЦА"</w:t>
      </w:r>
    </w:p>
    <w:p>
      <w:pPr>
        <w:pStyle w:val="Style10"/>
        <w:keepNext w:val="0"/>
        <w:keepLines w:val="0"/>
        <w:widowControl w:val="0"/>
        <w:shd w:val="clear" w:color="auto" w:fill="auto"/>
        <w:bidi w:val="0"/>
        <w:spacing w:before="0" w:after="260" w:line="240" w:lineRule="auto"/>
        <w:ind w:left="1020" w:right="0" w:firstLine="0"/>
        <w:jc w:val="left"/>
      </w:pPr>
      <w:r>
        <w:rPr>
          <w:color w:val="000000"/>
          <w:spacing w:val="0"/>
          <w:w w:val="100"/>
          <w:position w:val="0"/>
          <w:sz w:val="24"/>
          <w:szCs w:val="24"/>
          <w:shd w:val="clear" w:color="auto" w:fill="auto"/>
          <w:lang w:val="ru-RU" w:eastAsia="ru-RU" w:bidi="ru-RU"/>
        </w:rPr>
        <w:t>344015, Ростовская обл, Ростов-на-Дону г, УЛ 339-Й СТРЕЛКОВОЙ ДИВИЗИИ, 14 хакиркю^Ь@дтай. сот</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ООО «РТС-тендер»</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121151, г. Москва, набережная Тараса</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Шевченко, 23А</w:t>
      </w:r>
    </w:p>
    <w:p>
      <w:pPr>
        <w:pStyle w:val="Style10"/>
        <w:keepNext w:val="0"/>
        <w:keepLines w:val="0"/>
        <w:widowControl w:val="0"/>
        <w:shd w:val="clear" w:color="auto" w:fill="auto"/>
        <w:bidi w:val="0"/>
        <w:spacing w:before="0" w:after="260" w:line="240" w:lineRule="auto"/>
        <w:ind w:left="1020" w:right="0" w:firstLine="0"/>
        <w:jc w:val="left"/>
      </w:pPr>
      <w:r>
        <w:rPr>
          <w:color w:val="000000"/>
          <w:spacing w:val="0"/>
          <w:w w:val="100"/>
          <w:position w:val="0"/>
          <w:sz w:val="24"/>
          <w:szCs w:val="24"/>
          <w:shd w:val="clear" w:color="auto" w:fill="auto"/>
          <w:lang w:val="ru-RU" w:eastAsia="ru-RU" w:bidi="ru-RU"/>
        </w:rPr>
        <w:t>ко@г1з-1еп^ег.ги</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ИП ТОЖИБАЕВ ЗАХИДЖОН ПАЗИЛЖОНОВИЧ</w:t>
      </w:r>
    </w:p>
    <w:p>
      <w:pPr>
        <w:pStyle w:val="Style10"/>
        <w:keepNext w:val="0"/>
        <w:keepLines w:val="0"/>
        <w:widowControl w:val="0"/>
        <w:shd w:val="clear" w:color="auto" w:fill="auto"/>
        <w:bidi w:val="0"/>
        <w:spacing w:before="0" w:after="0" w:line="240" w:lineRule="auto"/>
        <w:ind w:left="5320" w:right="0" w:hanging="4300"/>
        <w:jc w:val="left"/>
      </w:pPr>
      <w:r>
        <w:rPr>
          <w:color w:val="000000"/>
          <w:spacing w:val="0"/>
          <w:w w:val="100"/>
          <w:position w:val="0"/>
          <w:sz w:val="24"/>
          <w:szCs w:val="24"/>
          <w:shd w:val="clear" w:color="auto" w:fill="auto"/>
          <w:lang w:val="ru-RU" w:eastAsia="ru-RU" w:bidi="ru-RU"/>
        </w:rPr>
        <w:t>620075, Свердловская область, Екатеринбург, Малышева, 77, 40</w:t>
      </w:r>
    </w:p>
    <w:p>
      <w:pPr>
        <w:pStyle w:val="Style10"/>
        <w:keepNext w:val="0"/>
        <w:keepLines w:val="0"/>
        <w:widowControl w:val="0"/>
        <w:shd w:val="clear" w:color="auto" w:fill="auto"/>
        <w:bidi w:val="0"/>
        <w:spacing w:before="0" w:after="2000" w:line="240" w:lineRule="auto"/>
        <w:ind w:left="5320" w:right="0" w:firstLine="0"/>
        <w:jc w:val="left"/>
      </w:pPr>
      <w:r>
        <w:rPr>
          <w:color w:val="000000"/>
          <w:spacing w:val="0"/>
          <w:w w:val="100"/>
          <w:position w:val="0"/>
          <w:sz w:val="24"/>
          <w:szCs w:val="24"/>
          <w:shd w:val="clear" w:color="auto" w:fill="auto"/>
          <w:lang w:val="ru-RU" w:eastAsia="ru-RU" w:bidi="ru-RU"/>
        </w:rPr>
        <w:t>^р.xаЫ^xкоп@дта^^сот</w:t>
      </w:r>
    </w:p>
    <w:p>
      <w:pPr>
        <w:pStyle w:val="Style15"/>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z w:val="24"/>
          <w:szCs w:val="24"/>
          <w:shd w:val="clear" w:color="auto" w:fill="auto"/>
          <w:lang w:val="ru-RU" w:eastAsia="ru-RU" w:bidi="ru-RU"/>
        </w:rPr>
        <w:t>РЕШЕНИЕ</w:t>
      </w:r>
      <w:bookmarkEnd w:id="0"/>
    </w:p>
    <w:p>
      <w:pPr>
        <w:pStyle w:val="Style15"/>
        <w:keepNext/>
        <w:keepLines/>
        <w:widowControl w:val="0"/>
        <w:shd w:val="clear" w:color="auto" w:fill="auto"/>
        <w:bidi w:val="0"/>
        <w:spacing w:before="0" w:line="240" w:lineRule="auto"/>
        <w:ind w:left="0" w:right="0" w:firstLine="0"/>
        <w:jc w:val="center"/>
      </w:pPr>
      <w:bookmarkStart w:id="2" w:name="bookmark2"/>
      <w:r>
        <w:rPr>
          <w:color w:val="000000"/>
          <w:spacing w:val="0"/>
          <w:w w:val="100"/>
          <w:position w:val="0"/>
          <w:sz w:val="24"/>
          <w:szCs w:val="24"/>
          <w:shd w:val="clear" w:color="auto" w:fill="auto"/>
          <w:lang w:val="ru-RU" w:eastAsia="ru-RU" w:bidi="ru-RU"/>
        </w:rPr>
        <w:t>по результатам рассмотрения дела</w:t>
        <w:br/>
        <w:t>№061/06/42-1562/2023</w:t>
      </w:r>
      <w:bookmarkEnd w:id="2"/>
    </w:p>
    <w:p>
      <w:pPr>
        <w:pStyle w:val="Style10"/>
        <w:keepNext w:val="0"/>
        <w:keepLines w:val="0"/>
        <w:widowControl w:val="0"/>
        <w:shd w:val="clear" w:color="auto" w:fill="auto"/>
        <w:tabs>
          <w:tab w:pos="8338" w:val="left"/>
        </w:tabs>
        <w:bidi w:val="0"/>
        <w:spacing w:before="0" w:after="260" w:line="240" w:lineRule="auto"/>
        <w:ind w:left="0" w:right="0" w:firstLine="0"/>
        <w:jc w:val="left"/>
      </w:pPr>
      <w:r>
        <w:rPr>
          <w:color w:val="000000"/>
          <w:spacing w:val="0"/>
          <w:w w:val="100"/>
          <w:position w:val="0"/>
          <w:sz w:val="24"/>
          <w:szCs w:val="24"/>
          <w:shd w:val="clear" w:color="auto" w:fill="auto"/>
          <w:lang w:val="ru-RU" w:eastAsia="ru-RU" w:bidi="ru-RU"/>
        </w:rPr>
        <w:t>03.05.2023</w:t>
        <w:tab/>
        <w:t>г. Ростов-на-Дону</w:t>
      </w:r>
    </w:p>
    <w:p>
      <w:pPr>
        <w:pStyle w:val="Style10"/>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10"/>
        <w:keepNext w:val="0"/>
        <w:keepLines w:val="0"/>
        <w:widowControl w:val="0"/>
        <w:shd w:val="clear" w:color="auto" w:fill="auto"/>
        <w:tabs>
          <w:tab w:pos="8832"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Т.С. Акопян,</w:t>
      </w:r>
    </w:p>
    <w:p>
      <w:pPr>
        <w:pStyle w:val="Style10"/>
        <w:keepNext w:val="0"/>
        <w:keepLines w:val="0"/>
        <w:widowControl w:val="0"/>
        <w:shd w:val="clear" w:color="auto" w:fill="auto"/>
        <w:tabs>
          <w:tab w:pos="8338"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С.А. Евстратова,</w:t>
      </w:r>
    </w:p>
    <w:p>
      <w:pPr>
        <w:pStyle w:val="Style10"/>
        <w:keepNext w:val="0"/>
        <w:keepLines w:val="0"/>
        <w:widowControl w:val="0"/>
        <w:shd w:val="clear" w:color="auto" w:fill="auto"/>
        <w:bidi w:val="0"/>
        <w:spacing w:before="0" w:after="260" w:line="240" w:lineRule="auto"/>
        <w:ind w:left="0" w:right="0" w:firstLine="0"/>
        <w:jc w:val="right"/>
      </w:pPr>
      <w:r>
        <w:rPr>
          <w:color w:val="000000"/>
          <w:spacing w:val="0"/>
          <w:w w:val="100"/>
          <w:position w:val="0"/>
          <w:sz w:val="24"/>
          <w:szCs w:val="24"/>
          <w:shd w:val="clear" w:color="auto" w:fill="auto"/>
          <w:lang w:val="ru-RU" w:eastAsia="ru-RU" w:bidi="ru-RU"/>
        </w:rPr>
        <w:t>В.О. Беркутов,</w:t>
      </w:r>
    </w:p>
    <w:p>
      <w:pPr>
        <w:pStyle w:val="Style10"/>
        <w:keepNext w:val="0"/>
        <w:keepLines w:val="0"/>
        <w:widowControl w:val="0"/>
        <w:shd w:val="clear" w:color="auto" w:fill="auto"/>
        <w:bidi w:val="0"/>
        <w:spacing w:before="0" w:after="300" w:line="240" w:lineRule="auto"/>
        <w:ind w:left="0" w:right="0" w:firstLine="0"/>
        <w:jc w:val="both"/>
      </w:pPr>
      <w:r>
        <w:rPr>
          <w:color w:val="000000"/>
          <w:spacing w:val="0"/>
          <w:w w:val="100"/>
          <w:position w:val="0"/>
          <w:sz w:val="24"/>
          <w:szCs w:val="24"/>
          <w:shd w:val="clear" w:color="auto" w:fill="auto"/>
          <w:lang w:val="ru-RU" w:eastAsia="ru-RU" w:bidi="ru-RU"/>
        </w:rPr>
        <w:t>рассмотрев дело №061/06/42-1562/2023 по жалобе ИП Тожибаева З.П. (далее-Заявитель) о нарушении ГБУ РО «ОДКБ» (далее-Заказчик) при проведении электронного аукциона №0358200000223000154 «Выборочный капитальный ремонт здания ГБУ РО ОДКБ расположенного по адресу г. Ростов-на-Дону, ул. 339 Стрелковой Дивизии, д.14 (оборудования дверей шахт лифтов в сборе)» (далее - Аукцион)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в режиме видеоконференции в присутствие представителя Заказчика — Медведевой Т.Ф. (доверенность от 02.05.2023), в</w:t>
      </w:r>
    </w:p>
    <w:p>
      <w:pPr>
        <w:pStyle w:val="Style17"/>
        <w:keepNext/>
        <w:keepLines/>
        <w:widowControl w:val="0"/>
        <w:shd w:val="clear" w:color="auto" w:fill="auto"/>
        <w:bidi w:val="0"/>
        <w:spacing w:before="0" w:line="240" w:lineRule="auto"/>
        <w:ind w:left="0" w:right="0" w:firstLine="0"/>
        <w:jc w:val="left"/>
        <w:sectPr>
          <w:footerReference w:type="default" r:id="rId11"/>
          <w:footnotePr>
            <w:pos w:val="pageBottom"/>
            <w:numFmt w:val="decimal"/>
            <w:numRestart w:val="continuous"/>
          </w:footnotePr>
          <w:pgSz w:w="11900" w:h="16840"/>
          <w:pgMar w:top="284" w:right="537" w:bottom="1217" w:left="1097" w:header="0" w:footer="3" w:gutter="0"/>
          <w:pgNumType w:start="1"/>
          <w:cols w:space="720"/>
          <w:noEndnote/>
          <w:rtlGutter w:val="0"/>
          <w:docGrid w:linePitch="360"/>
        </w:sectPr>
      </w:pPr>
      <w:bookmarkStart w:id="4" w:name="bookmark4"/>
      <w:r>
        <w:rPr>
          <w:color w:val="000000"/>
          <w:spacing w:val="0"/>
          <w:w w:val="100"/>
          <w:position w:val="0"/>
          <w:shd w:val="clear" w:color="auto" w:fill="auto"/>
          <w:lang w:val="ru-RU" w:eastAsia="ru-RU" w:bidi="ru-RU"/>
        </w:rPr>
        <w:t>1111111111II1111111111II</w:t>
      </w:r>
      <w:bookmarkEnd w:id="4"/>
    </w:p>
    <w:p>
      <w:pPr>
        <w:pStyle w:val="Style10"/>
        <w:keepNext w:val="0"/>
        <w:keepLines w:val="0"/>
        <w:widowControl w:val="0"/>
        <w:shd w:val="clear" w:color="auto" w:fill="auto"/>
        <w:bidi w:val="0"/>
        <w:spacing w:before="0" w:after="260" w:line="240" w:lineRule="auto"/>
        <w:ind w:left="0" w:right="0" w:firstLine="0"/>
        <w:jc w:val="both"/>
      </w:pPr>
      <w:r>
        <w:rPr>
          <w:color w:val="000000"/>
          <w:spacing w:val="0"/>
          <w:w w:val="100"/>
          <w:position w:val="0"/>
          <w:sz w:val="24"/>
          <w:szCs w:val="24"/>
          <w:shd w:val="clear" w:color="auto" w:fill="auto"/>
          <w:lang w:val="ru-RU" w:eastAsia="ru-RU" w:bidi="ru-RU"/>
        </w:rPr>
        <w:t>отсутствие представителя Заявителя, уведомленного надлежащим образом,</w:t>
      </w:r>
    </w:p>
    <w:p>
      <w:pPr>
        <w:pStyle w:val="Style15"/>
        <w:keepNext/>
        <w:keepLines/>
        <w:widowControl w:val="0"/>
        <w:shd w:val="clear" w:color="auto" w:fill="auto"/>
        <w:bidi w:val="0"/>
        <w:spacing w:before="0" w:line="240" w:lineRule="auto"/>
        <w:ind w:left="0" w:right="0" w:firstLine="0"/>
        <w:jc w:val="center"/>
      </w:pPr>
      <w:bookmarkStart w:id="6" w:name="bookmark6"/>
      <w:r>
        <w:rPr>
          <w:color w:val="000000"/>
          <w:spacing w:val="0"/>
          <w:w w:val="100"/>
          <w:position w:val="0"/>
          <w:sz w:val="24"/>
          <w:szCs w:val="24"/>
          <w:shd w:val="clear" w:color="auto" w:fill="auto"/>
          <w:lang w:val="ru-RU" w:eastAsia="ru-RU" w:bidi="ru-RU"/>
        </w:rPr>
        <w:t>УСТАНОВИЛА:</w:t>
      </w:r>
      <w:bookmarkEnd w:id="6"/>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Ростовское УФАС России поступила жалоба Заявителя, который оспаривает положения извещения о проведении закупки.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 в возражениях на жалобу:</w:t>
      </w:r>
    </w:p>
    <w:p>
      <w:pPr>
        <w:pStyle w:val="Style10"/>
        <w:keepNext w:val="0"/>
        <w:keepLines w:val="0"/>
        <w:widowControl w:val="0"/>
        <w:numPr>
          <w:ilvl w:val="0"/>
          <w:numId w:val="1"/>
        </w:numPr>
        <w:shd w:val="clear" w:color="auto" w:fill="auto"/>
        <w:tabs>
          <w:tab w:pos="971"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отрицал нарушения в извещении об осуществлении закупки;</w:t>
      </w:r>
    </w:p>
    <w:p>
      <w:pPr>
        <w:pStyle w:val="Style10"/>
        <w:keepNext w:val="0"/>
        <w:keepLines w:val="0"/>
        <w:widowControl w:val="0"/>
        <w:numPr>
          <w:ilvl w:val="0"/>
          <w:numId w:val="1"/>
        </w:numPr>
        <w:shd w:val="clear" w:color="auto" w:fill="auto"/>
        <w:tabs>
          <w:tab w:pos="971"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представил пояснения по доводам жалобы.</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ч.ч.1, 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года №727/14 (далее - Регламент), в ходе рассмотрения дела установлено следующее: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Извещение размещено в Единой информационной системе (ЕИС) на официальном сайте \\-\\л\-./акирк1.до\\ги 17.04.2023, согласно которому:</w:t>
      </w:r>
    </w:p>
    <w:p>
      <w:pPr>
        <w:pStyle w:val="Style10"/>
        <w:keepNext w:val="0"/>
        <w:keepLines w:val="0"/>
        <w:widowControl w:val="0"/>
        <w:numPr>
          <w:ilvl w:val="0"/>
          <w:numId w:val="1"/>
        </w:numPr>
        <w:shd w:val="clear" w:color="auto" w:fill="auto"/>
        <w:tabs>
          <w:tab w:pos="971"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- 26.04.2023 09:00 (МСК);</w:t>
      </w:r>
    </w:p>
    <w:p>
      <w:pPr>
        <w:pStyle w:val="Style10"/>
        <w:keepNext w:val="0"/>
        <w:keepLines w:val="0"/>
        <w:widowControl w:val="0"/>
        <w:numPr>
          <w:ilvl w:val="0"/>
          <w:numId w:val="1"/>
        </w:numPr>
        <w:shd w:val="clear" w:color="auto" w:fill="auto"/>
        <w:tabs>
          <w:tab w:pos="971"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5 291 152,57 рублей.</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аукциона на участие в закупке не подано ни одной заявки.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доводу жалобы, Заказчиком неправомерно установлены требования к участникам закупки в части наличия лицензии в области пожарной безопасности.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 12 ч. 1 ст.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соответствии с п. 1 ч. 1 ст. 31 Закона,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единое требование к участникам закупки об их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При этом, в силу ч. 6 ст. 31 Закона Заказчики не вправе устанавливать требования к участникам закупок в нарушение требований Закона о контрактной системе.</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Согласно ч. 4 ст. 31 Закона, указанные в настоящей статье требования предъявляются в равной мере ко всем участникам закупок.</w:t>
      </w:r>
    </w:p>
    <w:p>
      <w:pPr>
        <w:pStyle w:val="Style10"/>
        <w:keepNext w:val="0"/>
        <w:keepLines w:val="0"/>
        <w:widowControl w:val="0"/>
        <w:shd w:val="clear" w:color="auto" w:fill="auto"/>
        <w:bidi w:val="0"/>
        <w:spacing w:before="0" w:after="260" w:line="286" w:lineRule="auto"/>
        <w:ind w:left="0" w:right="0" w:firstLine="560"/>
        <w:jc w:val="both"/>
      </w:pPr>
      <w:r>
        <w:rPr>
          <w:color w:val="000000"/>
          <w:spacing w:val="0"/>
          <w:w w:val="100"/>
          <w:position w:val="0"/>
          <w:sz w:val="24"/>
          <w:szCs w:val="24"/>
          <w:shd w:val="clear" w:color="auto" w:fill="auto"/>
          <w:lang w:val="ru-RU" w:eastAsia="ru-RU" w:bidi="ru-RU"/>
        </w:rPr>
        <w:t>Согласно ч. 1 ст.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2023-8291</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саморегулируемой организации или выданного саморегулируемой организацией свидетельства о допуске к определенному виду работ.</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соответствии со ст. 12 Федерального закона от 04.05.2011 ^ 99-ФЗ "О лицензировании отдельных видов деятельности" (далее - Федеральный закон ^ 99-ФЗ), утвержден перечень видов деятельности, подлежащих лицензированию.</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соответствии с п. 15 ст. 12 Федерального закона ^ 99-ФЗ, деятельность по монтажу, техническому обслуживанию и ремонту средств обеспечения пожарной безопасности зданий и сооружений относится к видам деятельности, подлежащих лицензированию.</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соответствии с п. 3 постановления Правительства РФ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 (далее - Постановление № 1128), определен перечень работ и услуг согласно перечню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предусмотренному приложением к настоящему Положению (далее - Перечень).</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Согласно Перечню, к работам и услугам, входящим в деятельность по монтажу, техническому обслуживанию и ремонту средств обеспечения пожарной безопасности зданий и сооружений отнесены:</w:t>
      </w:r>
    </w:p>
    <w:p>
      <w:pPr>
        <w:pStyle w:val="Style10"/>
        <w:keepNext w:val="0"/>
        <w:keepLines w:val="0"/>
        <w:widowControl w:val="0"/>
        <w:numPr>
          <w:ilvl w:val="0"/>
          <w:numId w:val="3"/>
        </w:numPr>
        <w:shd w:val="clear" w:color="auto" w:fill="auto"/>
        <w:tabs>
          <w:tab w:pos="882"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Монтаж, техническое обслуживание и ремонт систем пожаротушения и их элементов, включая диспетчеризацию и проведение пусконаладочных работ.</w:t>
      </w:r>
    </w:p>
    <w:p>
      <w:pPr>
        <w:pStyle w:val="Style10"/>
        <w:keepNext w:val="0"/>
        <w:keepLines w:val="0"/>
        <w:widowControl w:val="0"/>
        <w:numPr>
          <w:ilvl w:val="0"/>
          <w:numId w:val="3"/>
        </w:numPr>
        <w:shd w:val="clear" w:color="auto" w:fill="auto"/>
        <w:tabs>
          <w:tab w:pos="882"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pPr>
        <w:pStyle w:val="Style10"/>
        <w:keepNext w:val="0"/>
        <w:keepLines w:val="0"/>
        <w:widowControl w:val="0"/>
        <w:numPr>
          <w:ilvl w:val="0"/>
          <w:numId w:val="3"/>
        </w:numPr>
        <w:shd w:val="clear" w:color="auto" w:fill="auto"/>
        <w:tabs>
          <w:tab w:pos="882"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p>
    <w:p>
      <w:pPr>
        <w:pStyle w:val="Style10"/>
        <w:keepNext w:val="0"/>
        <w:keepLines w:val="0"/>
        <w:widowControl w:val="0"/>
        <w:numPr>
          <w:ilvl w:val="0"/>
          <w:numId w:val="3"/>
        </w:numPr>
        <w:shd w:val="clear" w:color="auto" w:fill="auto"/>
        <w:tabs>
          <w:tab w:pos="882"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Монтаж, техническое обслуживание и ремонт автоматических систем (элементов автоматических систем) противодымной вентиляции, включая диспетчеризацию и проведение пусконаладочных работ.</w:t>
      </w:r>
    </w:p>
    <w:p>
      <w:pPr>
        <w:pStyle w:val="Style10"/>
        <w:keepNext w:val="0"/>
        <w:keepLines w:val="0"/>
        <w:widowControl w:val="0"/>
        <w:numPr>
          <w:ilvl w:val="0"/>
          <w:numId w:val="3"/>
        </w:numPr>
        <w:shd w:val="clear" w:color="auto" w:fill="auto"/>
        <w:tabs>
          <w:tab w:pos="886"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в том числе фотолюминесцентных эвакуационных систем и их элементов.</w:t>
      </w:r>
    </w:p>
    <w:p>
      <w:pPr>
        <w:pStyle w:val="Style10"/>
        <w:keepNext w:val="0"/>
        <w:keepLines w:val="0"/>
        <w:widowControl w:val="0"/>
        <w:numPr>
          <w:ilvl w:val="0"/>
          <w:numId w:val="3"/>
        </w:numPr>
        <w:shd w:val="clear" w:color="auto" w:fill="auto"/>
        <w:tabs>
          <w:tab w:pos="882"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Монтаж, техническое обслуживание и ремонт автоматических систем (элементов автоматических систем) передачи извещений о пожаре, включая диспетчеризацию и проведение пусконаладочных работ.</w:t>
      </w:r>
    </w:p>
    <w:p>
      <w:pPr>
        <w:pStyle w:val="Style10"/>
        <w:keepNext w:val="0"/>
        <w:keepLines w:val="0"/>
        <w:widowControl w:val="0"/>
        <w:numPr>
          <w:ilvl w:val="0"/>
          <w:numId w:val="3"/>
        </w:numPr>
        <w:shd w:val="clear" w:color="auto" w:fill="auto"/>
        <w:tabs>
          <w:tab w:pos="882"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Монтаж, техническое обслуживание и ремонт противопожарных занавесов и завес, включая диспетчеризацию и проведение пусконаладочных работ.</w:t>
      </w:r>
    </w:p>
    <w:p>
      <w:pPr>
        <w:pStyle w:val="Style10"/>
        <w:keepNext w:val="0"/>
        <w:keepLines w:val="0"/>
        <w:widowControl w:val="0"/>
        <w:numPr>
          <w:ilvl w:val="0"/>
          <w:numId w:val="3"/>
        </w:numPr>
        <w:shd w:val="clear" w:color="auto" w:fill="auto"/>
        <w:tabs>
          <w:tab w:pos="882"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Монтаж, техническое обслуживание и ремонт заполнений проемов в противопожарных преградах.</w:t>
      </w:r>
    </w:p>
    <w:p>
      <w:pPr>
        <w:pStyle w:val="Style10"/>
        <w:keepNext w:val="0"/>
        <w:keepLines w:val="0"/>
        <w:widowControl w:val="0"/>
        <w:numPr>
          <w:ilvl w:val="0"/>
          <w:numId w:val="3"/>
        </w:numPr>
        <w:shd w:val="clear" w:color="auto" w:fill="auto"/>
        <w:tabs>
          <w:tab w:pos="1376"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Выполнение работ по огнезащите материалов, изделий и конструкций.</w:t>
      </w:r>
    </w:p>
    <w:p>
      <w:pPr>
        <w:pStyle w:val="Style10"/>
        <w:keepNext w:val="0"/>
        <w:keepLines w:val="0"/>
        <w:widowControl w:val="0"/>
        <w:numPr>
          <w:ilvl w:val="0"/>
          <w:numId w:val="3"/>
        </w:numPr>
        <w:shd w:val="clear" w:color="auto" w:fill="auto"/>
        <w:tabs>
          <w:tab w:pos="1376"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Монтаж, техническое обслуживание и ремонт первичных средств пожаротушения.</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свою очередь, Комиссия УФАС отмечает, что в случае, если выполнение работ, составляющих лицензируемый вид деятельности, является самостоятельным объектом закупки, Заказчик обязан установить требования к участникам закупки о наличии у них лицензии на такой вид деятельности.</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Объектом рассматриваемой закупки является выполнение выборочного капитального ремонта, а именно оборудование дверей шахт лифтов в сборе.</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Анализ извещения показал, что вышеуказанные Заказчиком работы составляют основную часть от общего объема работ, включенных в объект закупки и являются самостоятельным объектом закупки, в связи с чем установление Заказчиком требования о предоставлении в составе заявки на участие в закупке вышеуказанной лицензии правомерно.</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На основании изложенного, довод жалобы признан необоснованным.</w:t>
      </w:r>
    </w:p>
    <w:p>
      <w:pPr>
        <w:pStyle w:val="Style10"/>
        <w:keepNext w:val="0"/>
        <w:keepLines w:val="0"/>
        <w:widowControl w:val="0"/>
        <w:shd w:val="clear" w:color="auto" w:fill="auto"/>
        <w:bidi w:val="0"/>
        <w:spacing w:before="0" w:after="0" w:line="360" w:lineRule="auto"/>
        <w:ind w:left="0" w:right="0" w:firstLine="560"/>
        <w:jc w:val="both"/>
        <w:sectPr>
          <w:footerReference w:type="default" r:id="rId12"/>
          <w:footnotePr>
            <w:pos w:val="pageBottom"/>
            <w:numFmt w:val="decimal"/>
            <w:numRestart w:val="continuous"/>
          </w:footnotePr>
          <w:pgSz w:w="11900" w:h="16840"/>
          <w:pgMar w:top="1119" w:right="541" w:bottom="497" w:left="1101" w:header="691" w:footer="69" w:gutter="0"/>
          <w:cols w:space="720"/>
          <w:noEndnote/>
          <w:rtlGutter w:val="0"/>
          <w:docGrid w:linePitch="360"/>
        </w:sectPr>
      </w:pPr>
      <w:r>
        <w:rPr>
          <w:color w:val="000000"/>
          <w:spacing w:val="0"/>
          <w:w w:val="100"/>
          <w:position w:val="0"/>
          <w:sz w:val="24"/>
          <w:szCs w:val="24"/>
          <w:shd w:val="clear" w:color="auto" w:fill="auto"/>
          <w:lang w:val="ru-RU" w:eastAsia="ru-RU" w:bidi="ru-RU"/>
        </w:rPr>
        <w:t>В силу Постановления Правительства РФ от 26.08.2013 № 728, в соответствии с ч.15 ст.99, 2023-8291</w:t>
      </w:r>
    </w:p>
    <w:p>
      <w:pPr>
        <w:widowControl w:val="0"/>
        <w:spacing w:line="1" w:lineRule="exact"/>
      </w:pPr>
      <w:r>
        <mc:AlternateContent>
          <mc:Choice Requires="wps">
            <w:drawing>
              <wp:anchor distT="0" distB="0" distL="0" distR="0" simplePos="0" relativeHeight="125829383" behindDoc="0" locked="0" layoutInCell="1" allowOverlap="1">
                <wp:simplePos x="0" y="0"/>
                <wp:positionH relativeFrom="page">
                  <wp:posOffset>705485</wp:posOffset>
                </wp:positionH>
                <wp:positionV relativeFrom="paragraph">
                  <wp:posOffset>0</wp:posOffset>
                </wp:positionV>
                <wp:extent cx="1182370" cy="207010"/>
                <wp:wrapTopAndBottom/>
                <wp:docPr id="13" name="Shape 13"/>
                <a:graphic xmlns:a="http://schemas.openxmlformats.org/drawingml/2006/main">
                  <a:graphicData uri="http://schemas.microsoft.com/office/word/2010/wordprocessingShape">
                    <wps:wsp>
                      <wps:cNvSpPr txBox="1"/>
                      <wps:spPr>
                        <a:xfrm>
                          <a:ext cx="1182370" cy="2070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ч.8 ст.106 Закона,</w:t>
                            </w:r>
                          </w:p>
                        </w:txbxContent>
                      </wps:txbx>
                      <wps:bodyPr wrap="none" lIns="0" tIns="0" rIns="0" bIns="0">
                        <a:noAutoFit/>
                      </wps:bodyPr>
                    </wps:wsp>
                  </a:graphicData>
                </a:graphic>
              </wp:anchor>
            </w:drawing>
          </mc:Choice>
          <mc:Fallback>
            <w:pict>
              <v:shape id="_x0000_s1039" type="#_x0000_t202" style="position:absolute;margin-left:55.550000000000004pt;margin-top:0;width:93.100000000000009pt;height:16.300000000000001pt;z-index:-125829370;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ч.8 ст.106 Закона,</w:t>
                      </w:r>
                    </w:p>
                  </w:txbxContent>
                </v:textbox>
                <w10:wrap type="topAndBottom" anchorx="page"/>
              </v:shape>
            </w:pict>
          </mc:Fallback>
        </mc:AlternateContent>
      </w:r>
    </w:p>
    <w:p>
      <w:pPr>
        <w:pStyle w:val="Style15"/>
        <w:keepNext/>
        <w:keepLines/>
        <w:widowControl w:val="0"/>
        <w:shd w:val="clear" w:color="auto" w:fill="auto"/>
        <w:bidi w:val="0"/>
        <w:spacing w:before="0" w:line="240" w:lineRule="auto"/>
        <w:ind w:left="0" w:right="0" w:firstLine="0"/>
        <w:jc w:val="center"/>
      </w:pPr>
      <w:bookmarkStart w:id="8" w:name="bookmark8"/>
      <w:r>
        <w:rPr>
          <w:color w:val="000000"/>
          <w:spacing w:val="0"/>
          <w:w w:val="100"/>
          <w:position w:val="0"/>
          <w:sz w:val="24"/>
          <w:szCs w:val="24"/>
          <w:shd w:val="clear" w:color="auto" w:fill="auto"/>
          <w:lang w:val="ru-RU" w:eastAsia="ru-RU" w:bidi="ru-RU"/>
        </w:rPr>
        <w:t>РЕШИЛА:</w:t>
      </w:r>
      <w:bookmarkEnd w:id="8"/>
    </w:p>
    <w:p>
      <w:pPr>
        <w:pStyle w:val="Style10"/>
        <w:keepNext w:val="0"/>
        <w:keepLines w:val="0"/>
        <w:widowControl w:val="0"/>
        <w:shd w:val="clear" w:color="auto" w:fill="auto"/>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Заявителя необоснованной.</w:t>
      </w:r>
    </w:p>
    <w:p>
      <w:pPr>
        <w:pStyle w:val="Style10"/>
        <w:keepNext w:val="0"/>
        <w:keepLines w:val="0"/>
        <w:widowControl w:val="0"/>
        <w:shd w:val="clear" w:color="auto" w:fill="auto"/>
        <w:bidi w:val="0"/>
        <w:spacing w:before="0" w:after="880" w:line="240" w:lineRule="auto"/>
        <w:ind w:left="0" w:right="0" w:firstLine="720"/>
        <w:jc w:val="both"/>
      </w:pPr>
      <w:r>
        <w:rPr>
          <w:i/>
          <w:iCs/>
          <w:color w:val="000000"/>
          <w:spacing w:val="0"/>
          <w:w w:val="100"/>
          <w:position w:val="0"/>
          <w:sz w:val="24"/>
          <w:szCs w:val="24"/>
          <w:shd w:val="clear" w:color="auto" w:fill="auto"/>
          <w:lang w:val="ru-RU" w:eastAsia="ru-RU" w:bidi="ru-RU"/>
        </w:rPr>
        <w:t>В силу ч.9 ст.106 Закона решение может быть обжаловано в судебном порядке в течение трех месяцев со дня его принятия.</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10"/>
        <w:keepNext w:val="0"/>
        <w:keepLines w:val="0"/>
        <w:widowControl w:val="0"/>
        <w:shd w:val="clear" w:color="auto" w:fill="auto"/>
        <w:bidi w:val="0"/>
        <w:spacing w:before="0" w:after="100" w:line="240" w:lineRule="auto"/>
        <w:ind w:left="0" w:right="0" w:firstLine="0"/>
        <w:jc w:val="right"/>
      </w:pPr>
      <w:r>
        <w:rPr>
          <w:color w:val="000000"/>
          <w:spacing w:val="0"/>
          <w:w w:val="100"/>
          <w:position w:val="0"/>
          <w:sz w:val="24"/>
          <w:szCs w:val="24"/>
          <w:shd w:val="clear" w:color="auto" w:fill="auto"/>
          <w:lang w:val="ru-RU" w:eastAsia="ru-RU" w:bidi="ru-RU"/>
        </w:rPr>
        <w:t>Т.С. Акопян</w:t>
      </w:r>
    </w:p>
    <w:p>
      <w:pPr>
        <w:pStyle w:val="Style21"/>
        <w:keepNext/>
        <w:keepLines/>
        <w:widowControl w:val="0"/>
        <w:shd w:val="clear" w:color="auto" w:fill="auto"/>
        <w:bidi w:val="0"/>
        <w:spacing w:before="0" w:after="100" w:line="240" w:lineRule="auto"/>
        <w:ind w:right="0" w:firstLine="0"/>
        <w:jc w:val="left"/>
      </w:pPr>
      <w:bookmarkStart w:id="10" w:name="bookmark10"/>
      <w:r>
        <w:rPr>
          <w:spacing w:val="0"/>
          <w:w w:val="100"/>
          <w:position w:val="0"/>
          <w:shd w:val="clear" w:color="auto" w:fill="auto"/>
          <w:lang w:val="ru-RU" w:eastAsia="ru-RU" w:bidi="ru-RU"/>
        </w:rPr>
        <w:t>Мест для подпвеи</w:t>
      </w:r>
      <w:bookmarkEnd w:id="10"/>
    </w:p>
    <w:p>
      <w:pPr>
        <w:pStyle w:val="Style21"/>
        <w:keepNext/>
        <w:keepLines/>
        <w:widowControl w:val="0"/>
        <w:shd w:val="clear" w:color="auto" w:fill="auto"/>
        <w:bidi w:val="0"/>
        <w:spacing w:before="0" w:after="360" w:line="240" w:lineRule="auto"/>
        <w:ind w:right="0" w:firstLine="0"/>
        <w:jc w:val="left"/>
      </w:pPr>
      <w:bookmarkStart w:id="12" w:name="bookmark12"/>
      <w:r>
        <w:rPr>
          <w:rFonts w:ascii="Arial" w:eastAsia="Arial" w:hAnsi="Arial" w:cs="Arial"/>
          <w:spacing w:val="0"/>
          <w:w w:val="100"/>
          <w:position w:val="0"/>
          <w:shd w:val="clear" w:color="auto" w:fill="auto"/>
          <w:lang w:val="ru-RU" w:eastAsia="ru-RU" w:bidi="ru-RU"/>
        </w:rPr>
        <w:t>Акоиян Т. С-</w:t>
      </w:r>
      <w:bookmarkEnd w:id="12"/>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0"/>
        <w:keepNext w:val="0"/>
        <w:keepLines w:val="0"/>
        <w:widowControl w:val="0"/>
        <w:shd w:val="clear" w:color="auto" w:fill="auto"/>
        <w:bidi w:val="0"/>
        <w:spacing w:before="0" w:after="430" w:line="240" w:lineRule="auto"/>
        <w:ind w:left="0" w:right="0" w:firstLine="0"/>
        <w:jc w:val="center"/>
      </w:pPr>
      <w:r>
        <w:drawing>
          <wp:anchor distT="0" distB="0" distL="114300" distR="1918970" simplePos="0" relativeHeight="125829385" behindDoc="0" locked="0" layoutInCell="1" allowOverlap="1">
            <wp:simplePos x="0" y="0"/>
            <wp:positionH relativeFrom="page">
              <wp:posOffset>2680335</wp:posOffset>
            </wp:positionH>
            <wp:positionV relativeFrom="paragraph">
              <wp:posOffset>76200</wp:posOffset>
            </wp:positionV>
            <wp:extent cx="311150" cy="36576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3073400</wp:posOffset>
                </wp:positionH>
                <wp:positionV relativeFrom="paragraph">
                  <wp:posOffset>146050</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3" type="#_x0000_t202" style="position:absolute;margin-left:242.pt;margin-top:11.5pt;width:135.59999999999999pt;height:20.150000000000002pt;z-index:251657731;mso-wrap-distance-left:0;mso-wrap-distance-right:0;mso-position-horizontal-relative:page" filled="f" stroked="f">
                <v:textbox inset="0,0,0,0">
                  <w:txbxContent>
                    <w:p>
                      <w:pPr>
                        <w:pStyle w:val="Style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С.А. Евстратова</w:t>
      </w:r>
    </w:p>
    <w:p>
      <w:pPr>
        <w:pStyle w:val="Style24"/>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727272"/>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Евстратова Софья Александровна</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00АО80СО55ВЕ17280О46ЕСЕЮА43Е0630</w:t>
      </w:r>
    </w:p>
    <w:p>
      <w:pPr>
        <w:pStyle w:val="Style26"/>
        <w:keepNext w:val="0"/>
        <w:keepLines w:val="0"/>
        <w:widowControl w:val="0"/>
        <w:shd w:val="clear" w:color="auto" w:fill="auto"/>
        <w:bidi w:val="0"/>
        <w:spacing w:before="0" w:after="360" w:line="240" w:lineRule="auto"/>
        <w:ind w:right="0" w:firstLine="0"/>
        <w:jc w:val="left"/>
      </w:pPr>
      <w:r>
        <w:rPr>
          <w:color w:val="727272"/>
          <w:spacing w:val="0"/>
          <w:w w:val="100"/>
          <w:position w:val="0"/>
          <w:shd w:val="clear" w:color="auto" w:fill="auto"/>
          <w:lang w:val="ru-RU" w:eastAsia="ru-RU" w:bidi="ru-RU"/>
        </w:rPr>
        <w:t xml:space="preserve">Действителен </w:t>
      </w:r>
      <w:r>
        <w:rPr>
          <w:color w:val="353535"/>
          <w:spacing w:val="0"/>
          <w:w w:val="100"/>
          <w:position w:val="0"/>
          <w:shd w:val="clear" w:color="auto" w:fill="auto"/>
          <w:lang w:val="ru-RU" w:eastAsia="ru-RU" w:bidi="ru-RU"/>
        </w:rPr>
        <w:t xml:space="preserve">с </w:t>
      </w:r>
      <w:r>
        <w:rPr>
          <w:color w:val="727272"/>
          <w:spacing w:val="0"/>
          <w:w w:val="100"/>
          <w:position w:val="0"/>
          <w:shd w:val="clear" w:color="auto" w:fill="auto"/>
          <w:lang w:val="ru-RU" w:eastAsia="ru-RU" w:bidi="ru-RU"/>
        </w:rPr>
        <w:t xml:space="preserve">24.04.2023 </w:t>
      </w:r>
      <w:r>
        <w:rPr>
          <w:color w:val="353535"/>
          <w:spacing w:val="0"/>
          <w:w w:val="100"/>
          <w:position w:val="0"/>
          <w:shd w:val="clear" w:color="auto" w:fill="auto"/>
          <w:lang w:val="ru-RU" w:eastAsia="ru-RU" w:bidi="ru-RU"/>
        </w:rPr>
        <w:t>по 17.07.2024</w:t>
      </w:r>
    </w:p>
    <w:p>
      <w:pPr>
        <w:pStyle w:val="Style10"/>
        <w:keepNext w:val="0"/>
        <w:keepLines w:val="0"/>
        <w:widowControl w:val="0"/>
        <w:shd w:val="clear" w:color="auto" w:fill="auto"/>
        <w:bidi w:val="0"/>
        <w:spacing w:before="0" w:after="435" w:line="240" w:lineRule="auto"/>
        <w:ind w:left="0" w:right="0" w:firstLine="0"/>
        <w:jc w:val="center"/>
      </w:pPr>
      <w:r>
        <w:drawing>
          <wp:anchor distT="0" distB="0" distL="114300" distR="1918970" simplePos="0" relativeHeight="125829386" behindDoc="0" locked="0" layoutInCell="1" allowOverlap="1">
            <wp:simplePos x="0" y="0"/>
            <wp:positionH relativeFrom="page">
              <wp:posOffset>2680335</wp:posOffset>
            </wp:positionH>
            <wp:positionV relativeFrom="paragraph">
              <wp:posOffset>76200</wp:posOffset>
            </wp:positionV>
            <wp:extent cx="311150" cy="35941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5"/>
                    <a:stretch/>
                  </pic:blipFill>
                  <pic:spPr>
                    <a:xfrm>
                      <a:ext cx="311150" cy="3594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3073400</wp:posOffset>
                </wp:positionH>
                <wp:positionV relativeFrom="paragraph">
                  <wp:posOffset>146050</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7" type="#_x0000_t202" style="position:absolute;margin-left:242.pt;margin-top:11.5pt;width:135.59999999999999pt;height:20.150000000000002pt;z-index:251657733;mso-wrap-distance-left:0;mso-wrap-distance-right:0;mso-position-horizontal-relative:page" filled="f" stroked="f">
                <v:textbox inset="0,0,0,0">
                  <w:txbxContent>
                    <w:p>
                      <w:pPr>
                        <w:pStyle w:val="Style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В.О. Беркутов</w:t>
      </w:r>
    </w:p>
    <w:p>
      <w:pPr>
        <w:pStyle w:val="Style24"/>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rPr>
          <w:sz w:val="11"/>
          <w:szCs w:val="11"/>
        </w:rPr>
      </w:pPr>
      <w:r>
        <w:rPr>
          <w:color w:val="353535"/>
          <w:spacing w:val="0"/>
          <w:w w:val="100"/>
          <w:position w:val="0"/>
          <w:sz w:val="12"/>
          <w:szCs w:val="12"/>
          <w:shd w:val="clear" w:color="auto" w:fill="auto"/>
          <w:lang w:val="ru-RU" w:eastAsia="ru-RU" w:bidi="ru-RU"/>
        </w:rPr>
        <w:t xml:space="preserve">Кому </w:t>
      </w:r>
      <w:r>
        <w:rPr>
          <w:color w:val="898989"/>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Беркутов Вячеслав Олегович</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008А397ВЕ70С908С36В5Е0514Е5ЕЕА5ЕА</w:t>
      </w:r>
      <w:r>
        <w:rPr>
          <w:spacing w:val="0"/>
          <w:w w:val="100"/>
          <w:position w:val="0"/>
          <w:shd w:val="clear" w:color="auto" w:fill="auto"/>
          <w:lang w:val="ru-RU" w:eastAsia="ru-RU" w:bidi="ru-RU"/>
        </w:rPr>
        <w:t>'</w:t>
      </w:r>
    </w:p>
    <w:p>
      <w:pPr>
        <w:pStyle w:val="Style26"/>
        <w:keepNext w:val="0"/>
        <w:keepLines w:val="0"/>
        <w:widowControl w:val="0"/>
        <w:shd w:val="clear" w:color="auto" w:fill="auto"/>
        <w:bidi w:val="0"/>
        <w:spacing w:before="0" w:after="2300" w:line="240" w:lineRule="auto"/>
        <w:ind w:right="0" w:firstLine="0"/>
        <w:jc w:val="left"/>
      </w:pPr>
      <w:r>
        <w:rPr>
          <w:spacing w:val="0"/>
          <w:w w:val="100"/>
          <w:position w:val="0"/>
          <w:shd w:val="clear" w:color="auto" w:fill="auto"/>
          <w:lang w:val="ru-RU" w:eastAsia="ru-RU" w:bidi="ru-RU"/>
        </w:rPr>
        <w:t xml:space="preserve">Действителен </w:t>
      </w:r>
      <w:r>
        <w:rPr>
          <w:color w:val="212121"/>
          <w:spacing w:val="0"/>
          <w:w w:val="100"/>
          <w:position w:val="0"/>
          <w:shd w:val="clear" w:color="auto" w:fill="auto"/>
          <w:lang w:val="ru-RU" w:eastAsia="ru-RU" w:bidi="ru-RU"/>
        </w:rPr>
        <w:t xml:space="preserve">с </w:t>
      </w:r>
      <w:r>
        <w:rPr>
          <w:color w:val="353535"/>
          <w:spacing w:val="0"/>
          <w:w w:val="100"/>
          <w:position w:val="0"/>
          <w:shd w:val="clear" w:color="auto" w:fill="auto"/>
          <w:lang w:val="ru-RU" w:eastAsia="ru-RU" w:bidi="ru-RU"/>
        </w:rPr>
        <w:t xml:space="preserve">09.06.2022 по </w:t>
      </w:r>
      <w:r>
        <w:rPr>
          <w:spacing w:val="0"/>
          <w:w w:val="100"/>
          <w:position w:val="0"/>
          <w:shd w:val="clear" w:color="auto" w:fill="auto"/>
          <w:lang w:val="ru-RU" w:eastAsia="ru-RU" w:bidi="ru-RU"/>
        </w:rPr>
        <w:t>02.09.2023</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Исп.Беркутов В.О.</w:t>
      </w:r>
    </w:p>
    <w:p>
      <w:pPr>
        <w:pStyle w:val="Style10"/>
        <w:keepNext w:val="0"/>
        <w:keepLines w:val="0"/>
        <w:widowControl w:val="0"/>
        <w:shd w:val="clear" w:color="auto" w:fill="auto"/>
        <w:bidi w:val="0"/>
        <w:spacing w:before="0" w:after="180" w:line="240" w:lineRule="auto"/>
        <w:ind w:left="0" w:right="0" w:firstLine="0"/>
        <w:jc w:val="left"/>
      </w:pPr>
      <w:r>
        <w:rPr>
          <w:color w:val="000000"/>
          <w:spacing w:val="0"/>
          <w:w w:val="100"/>
          <w:position w:val="0"/>
          <w:sz w:val="24"/>
          <w:szCs w:val="24"/>
          <w:shd w:val="clear" w:color="auto" w:fill="auto"/>
          <w:lang w:val="ru-RU" w:eastAsia="ru-RU" w:bidi="ru-RU"/>
        </w:rPr>
        <w:t>тел.(863) 240-86-88, вн.061-132</w:t>
      </w:r>
    </w:p>
    <w:sectPr>
      <w:footerReference w:type="default" r:id="rId17"/>
      <w:footnotePr>
        <w:pos w:val="pageBottom"/>
        <w:numFmt w:val="decimal"/>
        <w:numRestart w:val="continuous"/>
      </w:footnotePr>
      <w:pgSz w:w="11900" w:h="16840"/>
      <w:pgMar w:top="1119" w:right="550" w:bottom="1119" w:left="1106" w:header="691"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36905" cy="100330"/>
              <wp:wrapNone/>
              <wp:docPr id="11" name="Shape 11"/>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2023-8291</w:t>
                          </w:r>
                        </w:p>
                      </w:txbxContent>
                    </wps:txbx>
                    <wps:bodyPr wrap="none" lIns="0" tIns="0" rIns="0" bIns="0">
                      <a:spAutoFit/>
                    </wps:bodyPr>
                  </wps:wsp>
                </a:graphicData>
              </a:graphic>
            </wp:anchor>
          </w:drawing>
        </mc:Choice>
        <mc:Fallback>
          <w:pict>
            <v:shape id="_x0000_s1037" type="#_x0000_t202" style="position:absolute;margin-left:57.pt;margin-top:776.20000000000005pt;width:50.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2023-8291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10016490</wp:posOffset>
              </wp:positionV>
              <wp:extent cx="636905" cy="100330"/>
              <wp:wrapNone/>
              <wp:docPr id="23" name="Shape 23"/>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2023-8291</w:t>
                          </w:r>
                        </w:p>
                      </w:txbxContent>
                    </wps:txbx>
                    <wps:bodyPr wrap="none" lIns="0" tIns="0" rIns="0" bIns="0">
                      <a:spAutoFit/>
                    </wps:bodyPr>
                  </wps:wsp>
                </a:graphicData>
              </a:graphic>
            </wp:anchor>
          </w:drawing>
        </mc:Choice>
        <mc:Fallback>
          <w:pict>
            <v:shape id="_x0000_s1049" type="#_x0000_t202" style="position:absolute;margin-left:57.pt;margin-top:788.70000000000005pt;width:50.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2023-8291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1A3"/>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561A3"/>
      <w:sz w:val="19"/>
      <w:szCs w:val="19"/>
      <w:u w:val="none"/>
    </w:rPr>
  </w:style>
  <w:style w:type="character" w:customStyle="1" w:styleId="CharStyle8">
    <w:name w:val="Подпись к картинке_"/>
    <w:basedOn w:val="DefaultParagraphFont"/>
    <w:link w:val="Style7"/>
    <w:rPr>
      <w:rFonts w:ascii="Times New Roman" w:eastAsia="Times New Roman" w:hAnsi="Times New Roman" w:cs="Times New Roman"/>
      <w:b w:val="0"/>
      <w:bCs w:val="0"/>
      <w:i w:val="0"/>
      <w:iCs w:val="0"/>
      <w:smallCaps w:val="0"/>
      <w:strike w:val="0"/>
      <w:color w:val="212121"/>
      <w:sz w:val="12"/>
      <w:szCs w:val="12"/>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Заголовок №3_"/>
    <w:basedOn w:val="DefaultParagraphFont"/>
    <w:link w:val="Style15"/>
    <w:rPr>
      <w:rFonts w:ascii="Times New Roman" w:eastAsia="Times New Roman" w:hAnsi="Times New Roman" w:cs="Times New Roman"/>
      <w:b/>
      <w:bCs/>
      <w:i w:val="0"/>
      <w:iCs w:val="0"/>
      <w:smallCaps w:val="0"/>
      <w:strike w:val="0"/>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48"/>
      <w:szCs w:val="48"/>
      <w:u w:val="none"/>
    </w:rPr>
  </w:style>
  <w:style w:type="character" w:customStyle="1" w:styleId="CharStyle22">
    <w:name w:val="Заголовок №2_"/>
    <w:basedOn w:val="DefaultParagraphFont"/>
    <w:link w:val="Style21"/>
    <w:rPr>
      <w:rFonts w:ascii="Times New Roman" w:eastAsia="Times New Roman" w:hAnsi="Times New Roman" w:cs="Times New Roman"/>
      <w:b/>
      <w:bCs/>
      <w:i w:val="0"/>
      <w:iCs w:val="0"/>
      <w:smallCaps w:val="0"/>
      <w:strike w:val="0"/>
      <w:color w:val="898989"/>
      <w:sz w:val="26"/>
      <w:szCs w:val="26"/>
      <w:u w:val="none"/>
    </w:rPr>
  </w:style>
  <w:style w:type="character" w:customStyle="1" w:styleId="CharStyle25">
    <w:name w:val="Основной текст (5)_"/>
    <w:basedOn w:val="DefaultParagraphFont"/>
    <w:link w:val="Style24"/>
    <w:rPr>
      <w:rFonts w:ascii="Times New Roman" w:eastAsia="Times New Roman" w:hAnsi="Times New Roman" w:cs="Times New Roman"/>
      <w:b w:val="0"/>
      <w:bCs w:val="0"/>
      <w:i w:val="0"/>
      <w:iCs w:val="0"/>
      <w:smallCaps w:val="0"/>
      <w:strike w:val="0"/>
      <w:color w:val="EAEAEA"/>
      <w:sz w:val="12"/>
      <w:szCs w:val="12"/>
      <w:u w:val="none"/>
    </w:rPr>
  </w:style>
  <w:style w:type="character" w:customStyle="1" w:styleId="CharStyle27">
    <w:name w:val="Основной текст (2)_"/>
    <w:basedOn w:val="DefaultParagraphFont"/>
    <w:link w:val="Style26"/>
    <w:rPr>
      <w:rFonts w:ascii="Arial" w:eastAsia="Arial" w:hAnsi="Arial" w:cs="Arial"/>
      <w:b w:val="0"/>
      <w:bCs w:val="0"/>
      <w:i w:val="0"/>
      <w:iCs w:val="0"/>
      <w:smallCaps w:val="0"/>
      <w:strike w:val="0"/>
      <w:color w:val="585858"/>
      <w:sz w:val="12"/>
      <w:szCs w:val="12"/>
      <w:u w:val="none"/>
    </w:rPr>
  </w:style>
  <w:style w:type="paragraph" w:customStyle="1" w:styleId="Style2">
    <w:name w:val="Основной текст (3)"/>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561A3"/>
      <w:sz w:val="16"/>
      <w:szCs w:val="16"/>
      <w:u w:val="none"/>
    </w:rPr>
  </w:style>
  <w:style w:type="paragraph" w:customStyle="1" w:styleId="Style5">
    <w:name w:val="Основной текст (4)"/>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561A3"/>
      <w:sz w:val="19"/>
      <w:szCs w:val="19"/>
      <w:u w:val="none"/>
    </w:rPr>
  </w:style>
  <w:style w:type="paragraph" w:customStyle="1" w:styleId="Style7">
    <w:name w:val="Подпись к картинке"/>
    <w:basedOn w:val="Normal"/>
    <w:link w:val="CharStyle8"/>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12121"/>
      <w:sz w:val="12"/>
      <w:szCs w:val="12"/>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Заголовок №3"/>
    <w:basedOn w:val="Normal"/>
    <w:link w:val="CharStyle16"/>
    <w:pPr>
      <w:widowControl w:val="0"/>
      <w:shd w:val="clear" w:color="auto" w:fill="auto"/>
      <w:spacing w:after="260"/>
      <w:jc w:val="center"/>
      <w:outlineLvl w:val="2"/>
    </w:pPr>
    <w:rPr>
      <w:rFonts w:ascii="Times New Roman" w:eastAsia="Times New Roman" w:hAnsi="Times New Roman" w:cs="Times New Roman"/>
      <w:b/>
      <w:bCs/>
      <w:i w:val="0"/>
      <w:iCs w:val="0"/>
      <w:smallCaps w:val="0"/>
      <w:strike w:val="0"/>
      <w:u w:val="none"/>
    </w:rPr>
  </w:style>
  <w:style w:type="paragraph" w:customStyle="1" w:styleId="Style17">
    <w:name w:val="Заголовок №1"/>
    <w:basedOn w:val="Normal"/>
    <w:link w:val="CharStyle18"/>
    <w:pPr>
      <w:widowControl w:val="0"/>
      <w:shd w:val="clear" w:color="auto" w:fill="auto"/>
      <w:spacing w:after="260"/>
      <w:outlineLvl w:val="0"/>
    </w:pPr>
    <w:rPr>
      <w:rFonts w:ascii="Arial" w:eastAsia="Arial" w:hAnsi="Arial" w:cs="Arial"/>
      <w:b w:val="0"/>
      <w:bCs w:val="0"/>
      <w:i w:val="0"/>
      <w:iCs w:val="0"/>
      <w:smallCaps w:val="0"/>
      <w:strike w:val="0"/>
      <w:sz w:val="48"/>
      <w:szCs w:val="48"/>
      <w:u w:val="none"/>
    </w:rPr>
  </w:style>
  <w:style w:type="paragraph" w:customStyle="1" w:styleId="Style21">
    <w:name w:val="Заголовок №2"/>
    <w:basedOn w:val="Normal"/>
    <w:link w:val="CharStyle22"/>
    <w:pPr>
      <w:widowControl w:val="0"/>
      <w:shd w:val="clear" w:color="auto" w:fill="auto"/>
      <w:spacing w:after="230"/>
      <w:ind w:left="3360"/>
      <w:outlineLvl w:val="1"/>
    </w:pPr>
    <w:rPr>
      <w:rFonts w:ascii="Times New Roman" w:eastAsia="Times New Roman" w:hAnsi="Times New Roman" w:cs="Times New Roman"/>
      <w:b/>
      <w:bCs/>
      <w:i w:val="0"/>
      <w:iCs w:val="0"/>
      <w:smallCaps w:val="0"/>
      <w:strike w:val="0"/>
      <w:color w:val="898989"/>
      <w:sz w:val="26"/>
      <w:szCs w:val="26"/>
      <w:u w:val="none"/>
    </w:rPr>
  </w:style>
  <w:style w:type="paragraph" w:customStyle="1" w:styleId="Style24">
    <w:name w:val="Основной текст (5)"/>
    <w:basedOn w:val="Normal"/>
    <w:link w:val="CharStyle25"/>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EAEAEA"/>
      <w:sz w:val="12"/>
      <w:szCs w:val="12"/>
      <w:u w:val="none"/>
    </w:rPr>
  </w:style>
  <w:style w:type="paragraph" w:customStyle="1" w:styleId="Style26">
    <w:name w:val="Основной текст (2)"/>
    <w:basedOn w:val="Normal"/>
    <w:link w:val="CharStyle27"/>
    <w:pPr>
      <w:widowControl w:val="0"/>
      <w:shd w:val="clear" w:color="auto" w:fill="auto"/>
      <w:ind w:left="3100"/>
    </w:pPr>
    <w:rPr>
      <w:rFonts w:ascii="Arial" w:eastAsia="Arial" w:hAnsi="Arial" w:cs="Arial"/>
      <w:b w:val="0"/>
      <w:bCs w:val="0"/>
      <w:i w:val="0"/>
      <w:iCs w:val="0"/>
      <w:smallCaps w:val="0"/>
      <w:strike w:val="0"/>
      <w:color w:val="585858"/>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 Id="rId17" Type="http://schemas.openxmlformats.org/officeDocument/2006/relationships/footer" Target="footer3.xml"/></Relationships>
</file>

<file path=docProps/core.xml><?xml version="1.0" encoding="utf-8"?>
<cp:coreProperties xmlns:cp="http://schemas.openxmlformats.org/package/2006/metadata/core-properties" xmlns:dc="http://purl.org/dc/elements/1.1/">
  <dc:title>Решение Санкт-Петербургского УФАС России от 04.07.2022 по делу N 44-1959/22Нарушение: ч.ч. 3, 4 ст. 14, ч. 6 ст. 31, п. п. 12, 15 ч. 1 ст. 42 Закона о контрактной системе.Решение: Признать жалобу обоснованной; выдать предписание об устранении нарушений; передать материалы дела должностному лицу для решения вопроса о возбуждении дела об административном правонарушении.</dc:title>
  <dc:subject/>
  <dc:creator/>
  <cp:keywords/>
</cp:coreProperties>
</file>