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457200" cy="54864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457200" cy="548640"/>
                    </a:xfrm>
                    <a:prstGeom prst="rect"/>
                  </pic:spPr>
                </pic:pic>
              </a:graphicData>
            </a:graphic>
          </wp:inline>
        </w:drawing>
      </w:r>
    </w:p>
    <w:p>
      <w:pPr>
        <w:pStyle w:val="Style2"/>
        <w:keepNext w:val="0"/>
        <w:keepLines w:val="0"/>
        <w:widowControl w:val="0"/>
        <w:shd w:val="clear" w:color="auto" w:fill="auto"/>
        <w:bidi w:val="0"/>
        <w:spacing w:before="0" w:after="160" w:line="276"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60"/>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е-тай: 1о77@Га8.доу.ги</w:t>
      </w:r>
    </w:p>
    <w:p>
      <w:pPr>
        <w:pStyle w:val="Style2"/>
        <w:keepNext w:val="0"/>
        <w:keepLines w:val="0"/>
        <w:widowControl w:val="0"/>
        <w:shd w:val="clear" w:color="auto" w:fill="auto"/>
        <w:tabs>
          <w:tab w:leader="underscore" w:pos="1531" w:val="left"/>
          <w:tab w:leader="underscore" w:pos="3410" w:val="left"/>
        </w:tabs>
        <w:bidi w:val="0"/>
        <w:spacing w:before="0"/>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 xml:space="preserve">ГБУЗ «МГОБ № 62 ДЗМ» </w:t>
      </w:r>
      <w:r>
        <w:rPr>
          <w:color w:val="000000"/>
          <w:spacing w:val="0"/>
          <w:w w:val="100"/>
          <w:position w:val="0"/>
          <w:shd w:val="clear" w:color="auto" w:fill="auto"/>
          <w:lang w:val="ru-RU" w:eastAsia="ru-RU" w:bidi="ru-RU"/>
        </w:rPr>
        <w:t>хакир62@х4га^то8.ги</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ООО «Медикэр»</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теФсагет@уап4ех.ги</w:t>
      </w:r>
    </w:p>
    <w:p>
      <w:pPr>
        <w:pStyle w:val="Style6"/>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pgSz w:w="11900" w:h="16840"/>
          <w:pgMar w:top="917" w:right="2905" w:bottom="1545" w:left="1556" w:header="489" w:footer="1117" w:gutter="0"/>
          <w:pgNumType w:start="1"/>
          <w:cols w:num="2" w:space="720" w:equalWidth="0">
            <w:col w:w="3538" w:space="749"/>
            <w:col w:w="3154"/>
          </w:cols>
          <w:noEndnote/>
          <w:rtlGutter w:val="0"/>
          <w:docGrid w:linePitch="360"/>
        </w:sectPr>
      </w:pPr>
      <w:r>
        <w:rPr>
          <w:color w:val="000000"/>
          <w:spacing w:val="0"/>
          <w:w w:val="100"/>
          <w:position w:val="0"/>
          <w:shd w:val="clear" w:color="auto" w:fill="auto"/>
          <w:lang w:val="ru-RU" w:eastAsia="ru-RU" w:bidi="ru-RU"/>
        </w:rPr>
        <w:t>тГо@го8екогд.ги</w:t>
      </w:r>
    </w:p>
    <w:p>
      <w:pPr>
        <w:widowControl w:val="0"/>
        <w:spacing w:line="240" w:lineRule="exact"/>
        <w:rPr>
          <w:sz w:val="19"/>
          <w:szCs w:val="19"/>
        </w:rPr>
      </w:pPr>
    </w:p>
    <w:p>
      <w:pPr>
        <w:widowControl w:val="0"/>
        <w:spacing w:before="117" w:after="11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88" w:right="0" w:bottom="1003" w:left="0" w:header="0" w:footer="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330"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077/06/106-ЕМ2/2023 о нарушении</w:t>
        <w:br/>
        <w:t>законодательства о контрактной системе</w:t>
        <w:br/>
        <w:t>03.05.2023</w:t>
        <w:tab/>
        <w:t>г. Москва</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К.А. Сомова,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 в целях исполнения Указа Мэра Москвы от 25.09.2020 № 92- УМ «О внесении изменений в правовые акты города Москвы» и предупреждения распространения в городе Москве инфекции, вызванной коронавирусом 2019- пСоУ,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при участии </w:t>
      </w:r>
      <w:r>
        <w:rPr>
          <w:color w:val="000000"/>
          <w:spacing w:val="0"/>
          <w:w w:val="100"/>
          <w:position w:val="0"/>
          <w:sz w:val="24"/>
          <w:szCs w:val="24"/>
          <w:shd w:val="clear" w:color="auto" w:fill="auto"/>
          <w:lang w:val="ru-RU" w:eastAsia="ru-RU" w:bidi="ru-RU"/>
        </w:rPr>
        <w:t>представител</w:t>
      </w:r>
      <w:r>
        <w:rPr>
          <w:color w:val="000000"/>
          <w:spacing w:val="0"/>
          <w:w w:val="100"/>
          <w:position w:val="0"/>
          <w:shd w:val="clear" w:color="auto" w:fill="auto"/>
          <w:lang w:val="ru-RU" w:eastAsia="ru-RU" w:bidi="ru-RU"/>
        </w:rPr>
        <w:t>я ГБУЗ «МГОБ № 62 ДЗМ»: Л.В. Булгаковой (доверенность от 22.08.2022 № б/н),</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отсутствие представителей ООО «Медикэр», о времени и порядке заседания Комиссии уведомленных письмом Московского УФАС России,</w:t>
      </w:r>
    </w:p>
    <w:p>
      <w:pPr>
        <w:pStyle w:val="Style6"/>
        <w:keepNext w:val="0"/>
        <w:keepLines w:val="0"/>
        <w:widowControl w:val="0"/>
        <w:shd w:val="clear" w:color="auto" w:fill="auto"/>
        <w:bidi w:val="0"/>
        <w:spacing w:before="0" w:after="300" w:line="240" w:lineRule="auto"/>
        <w:ind w:left="0" w:right="0" w:firstLine="700"/>
        <w:jc w:val="both"/>
      </w:pPr>
      <w:r>
        <w:rPr>
          <w:color w:val="000000"/>
          <w:spacing w:val="0"/>
          <w:w w:val="100"/>
          <w:position w:val="0"/>
          <w:shd w:val="clear" w:color="auto" w:fill="auto"/>
          <w:lang w:val="ru-RU" w:eastAsia="ru-RU" w:bidi="ru-RU"/>
        </w:rPr>
        <w:t xml:space="preserve">рассмотрев жалобу ООО «Медикэр» (далее — Заявитель) на действия ГБУЗ «МГОБ № 62 ДЗМ» (далее — Заказчик) при проведении электронного аукциона на право заключения государственного контракта на поставку лекарственных препаратов МНН Левофлоксацин (Закупка № 0373200006523000210) (далее - электронный аукцион, аукцион) в соответствии с Федеральным законом от 05.04.2013 №44-ФЗ «О контрактной системе в сфере </w:t>
      </w:r>
      <w:r>
        <w:rPr>
          <w:color w:val="000000"/>
          <w:spacing w:val="0"/>
          <w:w w:val="100"/>
          <w:position w:val="0"/>
          <w:shd w:val="clear" w:color="auto" w:fill="auto"/>
          <w:lang w:val="ru-RU" w:eastAsia="ru-RU" w:bidi="ru-RU"/>
        </w:rPr>
        <w:t>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36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признании заявки ООО «Медикэр» не соответствующей требованиям извещении об осуществлении закупки по результатам рассмотрения заявок на основании п.5 ч.12 ст.48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25.04.2023 №ИЭА1 заявка ООО «Медикэр» (идентификационный номер заявки 1) признана несоответствующей на основании: «п.5 ч.12 ст.48 №44-ФЗ - Непредставление информации и документов, предусмотренных п.5 ч.1 ст.43 Закона №44 ФЗ, если такие документы предусмотрены нормативными правовыми актами, принятыми в соответствии с ч.3 ст.14 настоящего Федерального закона (в случае установления в соответствии со ст.14 Закона №44 ФЗ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6"/>
        <w:keepNext w:val="0"/>
        <w:keepLines w:val="0"/>
        <w:widowControl w:val="0"/>
        <w:numPr>
          <w:ilvl w:val="0"/>
          <w:numId w:val="1"/>
        </w:numPr>
        <w:shd w:val="clear" w:color="auto" w:fill="auto"/>
        <w:tabs>
          <w:tab w:pos="107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члены комиссии по осуществлению закупок:</w:t>
      </w:r>
    </w:p>
    <w:p>
      <w:pPr>
        <w:pStyle w:val="Style6"/>
        <w:keepNext w:val="0"/>
        <w:keepLines w:val="0"/>
        <w:widowControl w:val="0"/>
        <w:numPr>
          <w:ilvl w:val="0"/>
          <w:numId w:val="3"/>
        </w:numPr>
        <w:shd w:val="clear" w:color="auto" w:fill="auto"/>
        <w:tabs>
          <w:tab w:pos="11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ч.12 ст. 48 Закона о контрактной системе;</w:t>
      </w:r>
    </w:p>
    <w:p>
      <w:pPr>
        <w:pStyle w:val="Style6"/>
        <w:keepNext w:val="0"/>
        <w:keepLines w:val="0"/>
        <w:widowControl w:val="0"/>
        <w:numPr>
          <w:ilvl w:val="0"/>
          <w:numId w:val="3"/>
        </w:numPr>
        <w:shd w:val="clear" w:color="auto" w:fill="auto"/>
        <w:tabs>
          <w:tab w:pos="11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контрактной системе, при </w:t>
      </w:r>
      <w:r>
        <w:rPr>
          <w:color w:val="000000"/>
          <w:spacing w:val="0"/>
          <w:w w:val="100"/>
          <w:position w:val="0"/>
          <w:shd w:val="clear" w:color="auto" w:fill="auto"/>
          <w:lang w:val="ru-RU" w:eastAsia="ru-RU" w:bidi="ru-RU"/>
        </w:rPr>
        <w:t>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6"/>
        <w:keepNext w:val="0"/>
        <w:keepLines w:val="0"/>
        <w:widowControl w:val="0"/>
        <w:numPr>
          <w:ilvl w:val="0"/>
          <w:numId w:val="1"/>
        </w:numPr>
        <w:shd w:val="clear" w:color="auto" w:fill="auto"/>
        <w:tabs>
          <w:tab w:pos="120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 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5"/>
        </w:numPr>
        <w:shd w:val="clear" w:color="auto" w:fill="auto"/>
        <w:tabs>
          <w:tab w:pos="10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07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5"/>
        </w:numPr>
        <w:shd w:val="clear" w:color="auto" w:fill="auto"/>
        <w:tabs>
          <w:tab w:pos="10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5"/>
        </w:numPr>
        <w:shd w:val="clear" w:color="auto" w:fill="auto"/>
        <w:tabs>
          <w:tab w:pos="1071" w:val="left"/>
        </w:tabs>
        <w:bidi w:val="0"/>
        <w:spacing w:before="0" w:after="0" w:line="240" w:lineRule="auto"/>
        <w:ind w:left="0" w:right="0" w:firstLine="740"/>
        <w:jc w:val="both"/>
      </w:pPr>
      <w:r>
        <w:rPr>
          <w:b/>
          <w:bCs/>
          <w:i/>
          <w:iCs/>
          <w:color w:val="000000"/>
          <w:spacing w:val="0"/>
          <w:w w:val="100"/>
          <w:position w:val="0"/>
          <w:u w:val="single"/>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5"/>
        </w:numPr>
        <w:pBdr>
          <w:bottom w:val="single" w:sz="4" w:space="0" w:color="auto"/>
        </w:pBdr>
        <w:shd w:val="clear" w:color="auto" w:fill="auto"/>
        <w:tabs>
          <w:tab w:pos="107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w:t>
      </w:r>
      <w:r>
        <w:rPr>
          <w:b/>
          <w:bCs/>
          <w:i/>
          <w:iCs/>
          <w:color w:val="000000"/>
          <w:spacing w:val="0"/>
          <w:w w:val="100"/>
          <w:position w:val="0"/>
          <w:u w:val="single"/>
          <w:shd w:val="clear" w:color="auto" w:fill="auto"/>
          <w:lang w:val="ru-RU" w:eastAsia="ru-RU" w:bidi="ru-RU"/>
        </w:rPr>
        <w:t xml:space="preserve">в случае установления в соответствии со ст. 14 Закона о контрактной системе в извещении об осуществлении </w:t>
      </w:r>
      <w:r>
        <w:rPr>
          <w:b/>
          <w:bCs/>
          <w:i/>
          <w:iCs/>
          <w:color w:val="000000"/>
          <w:spacing w:val="0"/>
          <w:w w:val="100"/>
          <w:position w:val="0"/>
          <w:u w:val="single"/>
          <w:shd w:val="clear" w:color="auto" w:fill="auto"/>
          <w:lang w:val="ru-RU" w:eastAsia="ru-RU" w:bidi="ru-RU"/>
        </w:rPr>
        <w:t>закупки запрета допуска товаров, происходящих из иностранного государства или группы иностранных государств</w:t>
      </w:r>
      <w:r>
        <w:rPr>
          <w:color w:val="000000"/>
          <w:spacing w:val="0"/>
          <w:w w:val="100"/>
          <w:position w:val="0"/>
          <w:u w:val="single"/>
          <w:shd w:val="clear" w:color="auto" w:fill="auto"/>
          <w:lang w:val="ru-RU" w:eastAsia="ru-RU" w:bidi="ru-RU"/>
        </w:rPr>
        <w:t>)</w:t>
      </w:r>
      <w:r>
        <w:rPr>
          <w:color w:val="000000"/>
          <w:spacing w:val="0"/>
          <w:w w:val="100"/>
          <w:position w:val="0"/>
          <w:shd w:val="clear" w:color="auto" w:fill="auto"/>
          <w:lang w:val="ru-RU" w:eastAsia="ru-RU" w:bidi="ru-RU"/>
        </w:rPr>
        <w:t>;</w:t>
      </w:r>
    </w:p>
    <w:p>
      <w:pPr>
        <w:pStyle w:val="Style6"/>
        <w:keepNext w:val="0"/>
        <w:keepLines w:val="0"/>
        <w:widowControl w:val="0"/>
        <w:numPr>
          <w:ilvl w:val="0"/>
          <w:numId w:val="5"/>
        </w:numPr>
        <w:shd w:val="clear" w:color="auto" w:fill="auto"/>
        <w:tabs>
          <w:tab w:pos="10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 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5"/>
        </w:numPr>
        <w:shd w:val="clear" w:color="auto" w:fill="auto"/>
        <w:tabs>
          <w:tab w:pos="177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5"/>
        </w:numPr>
        <w:shd w:val="clear" w:color="auto" w:fill="auto"/>
        <w:tabs>
          <w:tab w:pos="10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5"/>
        </w:numPr>
        <w:shd w:val="clear" w:color="auto" w:fill="auto"/>
        <w:tabs>
          <w:tab w:pos="107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в рамках проведения рассматриваемого аукциона установлены ограничения допуска отдельных видов лекарственных препаратов, включенных в перечень жизненно необходимых и важнейших лекарственных препаратов и происходящих из иностранных государств в соответствии с Постановлением Правительства Российской Федерации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№1289).</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 5 ч. 1 ст. 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 3 и 4 ст.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силу п.1 постановления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6"/>
        <w:keepNext w:val="0"/>
        <w:keepLines w:val="0"/>
        <w:widowControl w:val="0"/>
        <w:numPr>
          <w:ilvl w:val="0"/>
          <w:numId w:val="7"/>
        </w:numPr>
        <w:shd w:val="clear" w:color="auto" w:fill="auto"/>
        <w:tabs>
          <w:tab w:pos="93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pPr>
        <w:pStyle w:val="Style6"/>
        <w:keepNext w:val="0"/>
        <w:keepLines w:val="0"/>
        <w:widowControl w:val="0"/>
        <w:numPr>
          <w:ilvl w:val="0"/>
          <w:numId w:val="7"/>
        </w:numPr>
        <w:shd w:val="clear" w:color="auto" w:fill="auto"/>
        <w:tabs>
          <w:tab w:pos="93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 9 Федерального закона «О защите конкуренции», при сопоставлении этих заявок (окончательных предложений).</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соответствии с п.2 постановления №1289 подтверждением страны происхождения лекарственного препарата является один из следующих документов:</w:t>
      </w:r>
    </w:p>
    <w:p>
      <w:pPr>
        <w:pStyle w:val="Style6"/>
        <w:keepNext w:val="0"/>
        <w:keepLines w:val="0"/>
        <w:widowControl w:val="0"/>
        <w:numPr>
          <w:ilvl w:val="0"/>
          <w:numId w:val="9"/>
        </w:numPr>
        <w:shd w:val="clear" w:color="auto" w:fill="auto"/>
        <w:tabs>
          <w:tab w:pos="917" w:val="left"/>
        </w:tabs>
        <w:bidi w:val="0"/>
        <w:spacing w:before="0" w:after="0" w:line="240" w:lineRule="auto"/>
        <w:ind w:left="0" w:right="0" w:firstLine="560"/>
        <w:jc w:val="both"/>
      </w:pPr>
      <w:r>
        <w:rPr>
          <w:color w:val="000000"/>
          <w:spacing w:val="0"/>
          <w:w w:val="100"/>
          <w:position w:val="0"/>
          <w:shd w:val="clear" w:color="auto" w:fill="auto"/>
          <w:lang w:val="ru-RU" w:eastAsia="ru-RU" w:bidi="ru-RU"/>
        </w:rPr>
        <w:t xml:space="preserve">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w:t>
      </w:r>
      <w:r>
        <w:rPr>
          <w:color w:val="000000"/>
          <w:spacing w:val="0"/>
          <w:w w:val="100"/>
          <w:position w:val="0"/>
          <w:shd w:val="clear" w:color="auto" w:fill="auto"/>
          <w:lang w:val="ru-RU" w:eastAsia="ru-RU" w:bidi="ru-RU"/>
        </w:rPr>
        <w:t>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6"/>
        <w:keepNext w:val="0"/>
        <w:keepLines w:val="0"/>
        <w:widowControl w:val="0"/>
        <w:numPr>
          <w:ilvl w:val="0"/>
          <w:numId w:val="9"/>
        </w:numPr>
        <w:shd w:val="clear" w:color="auto" w:fill="auto"/>
        <w:tabs>
          <w:tab w:pos="917"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Комиссией Управления установлено, что на участие в закупке подано 11 заявок, при этом в составе заявок, в частности, ООО «МЛК-ЮГ», ООО «ЭДВАНСД ФАРМАСЬЮТИКАЛС» предложены к поставке лекарственные препараты различных производителей, страной происхождения которых является Россия, а также приложены действующие сертификаты по форме СТ-1. При этом в составе заявки Заявителем предложен лекарственный препарат Левофлоксацин-Нова, страной происхождения которого является Индия, что в совокупности свидетельствует о правомерности применения положений постановления №1289.</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свою очередь, Комиссия Управления отмечает, что при отклонении заявки Заявителя комиссия Заказчика в силу применения ограничений, предусмотренных постановлением №1289, должна была руководствоваться положениями п.4 ч.12 ст.48 Закона о контрактной системе, а не п.5 ч.12 ст.48 Закона о контрактной системе, как следует из протокола подведения итогов, поскольку данная норма применяется в случае установления запрета согласно положений ст.14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ч. 13 ст. 44 Закона о контрактной системе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w:t>
      </w:r>
      <w:r>
        <w:rPr>
          <w:i/>
          <w:iCs/>
          <w:color w:val="000000"/>
          <w:spacing w:val="0"/>
          <w:w w:val="100"/>
          <w:position w:val="0"/>
          <w:u w:val="single"/>
          <w:shd w:val="clear" w:color="auto" w:fill="auto"/>
          <w:lang w:val="ru-RU" w:eastAsia="ru-RU" w:bidi="ru-RU"/>
        </w:rPr>
        <w:t>пп. 1 - 3, 5 - 9 ч. 12 ст. 48</w:t>
      </w:r>
      <w:r>
        <w:rPr>
          <w:color w:val="000000"/>
          <w:spacing w:val="0"/>
          <w:w w:val="100"/>
          <w:position w:val="0"/>
          <w:shd w:val="clear" w:color="auto" w:fill="auto"/>
          <w:lang w:val="ru-RU" w:eastAsia="ru-RU" w:bidi="ru-RU"/>
        </w:rPr>
        <w:t xml:space="preserve"> Закона о контрактной системе, в порядке, предусмотренном ч. 14 ст. 44 Закона о контрактной системе,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такой заявки или в порядке, предусмотренном ч. 15 ст. 44 Закона о контрактной системе, предъявляется требование об уплате денежной суммы по независимой гарантии, предоставленной для обеспечения каждой третьей такой заявки.</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об обоснованности доводов жалобы и нарушении в действиях комиссии Заказчика ч.5 ст.49 Закона о контрактной системе, а также о наличии</w:t>
        <w:br w:type="page"/>
      </w:r>
      <w:r>
        <w:rPr>
          <w:color w:val="000000"/>
          <w:spacing w:val="0"/>
          <w:w w:val="100"/>
          <w:position w:val="0"/>
          <w:shd w:val="clear" w:color="auto" w:fill="auto"/>
          <w:lang w:val="ru-RU" w:eastAsia="ru-RU" w:bidi="ru-RU"/>
        </w:rPr>
        <w:t>признаков состава административного правонарушения, предусмотренного частью ч.2 ст.7.30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320" w:line="271" w:lineRule="auto"/>
        <w:ind w:left="0" w:right="0" w:firstLine="8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380" w:line="257"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line="276" w:lineRule="auto"/>
        <w:ind w:left="0" w:right="0" w:firstLine="800"/>
        <w:jc w:val="both"/>
      </w:pPr>
      <w:r>
        <w:rPr>
          <w:color w:val="000000"/>
          <w:spacing w:val="0"/>
          <w:w w:val="100"/>
          <w:position w:val="0"/>
          <w:shd w:val="clear" w:color="auto" w:fill="auto"/>
          <w:lang w:val="ru-RU" w:eastAsia="ru-RU" w:bidi="ru-RU"/>
        </w:rPr>
        <w:t>1 .Признать жалобу ООО «Медикэр» на действия комиссии ГБУЗ «МГОБ № 62 ДЗМ» обоснованной.</w:t>
      </w:r>
    </w:p>
    <w:p>
      <w:pPr>
        <w:pStyle w:val="Style6"/>
        <w:keepNext w:val="0"/>
        <w:keepLines w:val="0"/>
        <w:widowControl w:val="0"/>
        <w:shd w:val="clear" w:color="auto" w:fill="auto"/>
        <w:bidi w:val="0"/>
        <w:spacing w:before="0" w:after="0" w:line="276" w:lineRule="auto"/>
        <w:ind w:left="0" w:right="0" w:firstLine="800"/>
        <w:jc w:val="both"/>
      </w:pPr>
      <w:r>
        <w:rPr>
          <w:color w:val="000000"/>
          <w:spacing w:val="0"/>
          <w:w w:val="100"/>
          <w:position w:val="0"/>
          <w:shd w:val="clear" w:color="auto" w:fill="auto"/>
          <w:lang w:val="ru-RU" w:eastAsia="ru-RU" w:bidi="ru-RU"/>
        </w:rPr>
        <w:t>2.Признать в действиях комиссии Заказчика нарушение ч.5 ст.49 Закона о контрактной системе.</w:t>
      </w:r>
    </w:p>
    <w:p>
      <w:pPr>
        <w:pStyle w:val="Style6"/>
        <w:keepNext w:val="0"/>
        <w:keepLines w:val="0"/>
        <w:widowControl w:val="0"/>
        <w:shd w:val="clear" w:color="auto" w:fill="auto"/>
        <w:bidi w:val="0"/>
        <w:spacing w:before="0" w:after="0" w:line="276" w:lineRule="auto"/>
        <w:ind w:left="0" w:right="0" w:firstLine="80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320" w:line="276" w:lineRule="auto"/>
        <w:ind w:left="0" w:right="0" w:firstLine="8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200" w:line="240" w:lineRule="auto"/>
        <w:ind w:left="0" w:right="0" w:firstLine="80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6"/>
        <w:keepNext w:val="0"/>
        <w:keepLines w:val="0"/>
        <w:widowControl w:val="0"/>
        <w:shd w:val="clear" w:color="auto" w:fill="auto"/>
        <w:bidi w:val="0"/>
        <w:spacing w:before="0" w:after="20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718185</wp:posOffset>
                </wp:positionH>
                <wp:positionV relativeFrom="paragraph">
                  <wp:posOffset>12700</wp:posOffset>
                </wp:positionV>
                <wp:extent cx="1862455" cy="557530"/>
                <wp:wrapSquare wrapText="right"/>
                <wp:docPr id="2" name="Shape 2"/>
                <a:graphic xmlns:a="http://schemas.openxmlformats.org/drawingml/2006/main">
                  <a:graphicData uri="http://schemas.microsoft.com/office/word/2010/wordprocessingShape">
                    <wps:wsp>
                      <wps:cNvSpPr txBox="1"/>
                      <wps:spPr>
                        <a:xfrm>
                          <a:ext cx="1862455" cy="557530"/>
                        </a:xfrm>
                        <a:prstGeom prst="rect"/>
                        <a:noFill/>
                      </wps:spPr>
                      <wps:txbx>
                        <w:txbxContent>
                          <w:p>
                            <w:pPr>
                              <w:pStyle w:val="Style6"/>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550000000000004pt;margin-top:1.pt;width:146.65000000000001pt;height:43.899999999999999pt;z-index:-125829375;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200" w:line="240" w:lineRule="auto"/>
                        <w:ind w:left="0" w:right="0" w:firstLine="0"/>
                        <w:jc w:val="left"/>
                      </w:pPr>
                      <w:r>
                        <w:rPr>
                          <w:color w:val="000000"/>
                          <w:spacing w:val="0"/>
                          <w:w w:val="100"/>
                          <w:position w:val="0"/>
                          <w:shd w:val="clear" w:color="auto" w:fill="auto"/>
                          <w:lang w:val="ru-RU" w:eastAsia="ru-RU" w:bidi="ru-RU"/>
                        </w:rPr>
                        <w:t>Председательствующий</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hd w:val="clear" w:color="auto" w:fill="auto"/>
          <w:lang w:val="ru-RU" w:eastAsia="ru-RU" w:bidi="ru-RU"/>
        </w:rPr>
        <w:t>К.А. Сомов</w:t>
      </w:r>
    </w:p>
    <w:p>
      <w:pPr>
        <w:pStyle w:val="Style6"/>
        <w:keepNext w:val="0"/>
        <w:keepLines w:val="0"/>
        <w:widowControl w:val="0"/>
        <w:shd w:val="clear" w:color="auto" w:fill="auto"/>
        <w:bidi w:val="0"/>
        <w:spacing w:before="0" w:after="200" w:line="240" w:lineRule="auto"/>
        <w:ind w:left="0" w:right="0" w:firstLine="0"/>
        <w:jc w:val="right"/>
      </w:pPr>
      <w:r>
        <w:rPr>
          <w:color w:val="000000"/>
          <w:spacing w:val="0"/>
          <w:w w:val="100"/>
          <w:position w:val="0"/>
          <w:shd w:val="clear" w:color="auto" w:fill="auto"/>
          <w:lang w:val="ru-RU" w:eastAsia="ru-RU" w:bidi="ru-RU"/>
        </w:rPr>
        <w:t>А.А. Кутейников</w:t>
      </w:r>
    </w:p>
    <w:p>
      <w:pPr>
        <w:pStyle w:val="Style6"/>
        <w:keepNext w:val="0"/>
        <w:keepLines w:val="0"/>
        <w:widowControl w:val="0"/>
        <w:shd w:val="clear" w:color="auto" w:fill="auto"/>
        <w:bidi w:val="0"/>
        <w:spacing w:before="0" w:after="4440" w:line="240" w:lineRule="auto"/>
        <w:ind w:left="0" w:right="0" w:firstLine="0"/>
        <w:jc w:val="right"/>
      </w:pPr>
      <w:r>
        <w:rPr>
          <w:color w:val="000000"/>
          <w:spacing w:val="0"/>
          <w:w w:val="100"/>
          <w:position w:val="0"/>
          <w:shd w:val="clear" w:color="auto" w:fill="auto"/>
          <w:lang w:val="ru-RU" w:eastAsia="ru-RU" w:bidi="ru-RU"/>
        </w:rPr>
        <w:t>Е.Д. Мартьянова</w:t>
      </w:r>
    </w:p>
    <w:p>
      <w:pPr>
        <w:pStyle w:val="Style13"/>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Исп.Мартьянова Е.Д. тел.(495) 784-75-05</w:t>
      </w:r>
    </w:p>
    <w:sectPr>
      <w:footnotePr>
        <w:pos w:val="pageBottom"/>
        <w:numFmt w:val="decimal"/>
        <w:numRestart w:val="continuous"/>
      </w:footnotePr>
      <w:type w:val="continuous"/>
      <w:pgSz w:w="11900" w:h="16840"/>
      <w:pgMar w:top="1088" w:right="1078" w:bottom="1003" w:left="1078" w:header="660" w:footer="575"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3E60AE"/>
      <w:sz w:val="16"/>
      <w:szCs w:val="16"/>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Основной текст (3)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20" w:line="259" w:lineRule="auto"/>
      <w:jc w:val="center"/>
    </w:pPr>
    <w:rPr>
      <w:rFonts w:ascii="Times New Roman" w:eastAsia="Times New Roman" w:hAnsi="Times New Roman" w:cs="Times New Roman"/>
      <w:b w:val="0"/>
      <w:bCs w:val="0"/>
      <w:i w:val="0"/>
      <w:iCs w:val="0"/>
      <w:smallCaps w:val="0"/>
      <w:strike w:val="0"/>
      <w:color w:val="3E60AE"/>
      <w:sz w:val="16"/>
      <w:szCs w:val="16"/>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Основной текст (3)"/>
    <w:basedOn w:val="Normal"/>
    <w:link w:val="CharStyle14"/>
    <w:pPr>
      <w:widowControl w:val="0"/>
      <w:shd w:val="clear" w:color="auto" w:fill="auto"/>
      <w:spacing w:after="320"/>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