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righ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07" w:right="757" w:bottom="1092" w:left="3607" w:header="979" w:footer="66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ГБУЗ «ГКБ им. С.П. Боткина ДЗМ»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Ьо1кт_ко8рйа1_ригсЪа8е@х±ау.то8.ш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Тырыкин К.В.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игакепйег@тЬох.ги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Чупахин О.В.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О.сЪиракЫп@уапйех.ги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756" w:bottom="1092" w:left="1130" w:header="0" w:footer="3" w:gutter="0"/>
          <w:cols w:num="2" w:space="720" w:equalWidth="0">
            <w:col w:w="4061" w:space="1330"/>
            <w:col w:w="462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ко@г()5е1(огд.г11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20" w:right="0" w:hanging="3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№077/06/106-27103-ЭП/23/2023 о нарушении 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ГБУЗ «ГКБ им. С.П. Боткина ДЗМ», ИП Тырыкин К.В., ИП Чупахин О.В.,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Тырыкин К.В. (далее — Заявитель) на действия ГБУЗ «ГКБ им. С.П. Боткина ДЗМ» (далее — Заказчик) при проведении электронного аукциона на право заключения государственного контракта на поставку, установку и ввод в эксплуатацию медицинского оборудования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(Облучатели бактерицидные) для оснащения корпуса №20 для нужд ГБУЗ «ГКБ им. С.П. Боткина ДЗМ» (Закупка № 0373200045223000568)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признания соответствующей требованиям извещения заявки ИП Чупахин О.В.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21.04.2023 №ИЭА1 заявки участников закупки ИП Чупахин О.В., с идентификационным номером 3, ИП Тырыкин К.В., с идентификационным номером 2, признаны соответствующими требованиям извещения. ИП Чупахин О.В. признан победителем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в описании объекта закупочной процедуры Заказчиком, которое размещено в составе извещения в электронном документе «Техническое задание», установлены требования к характеристикам необходимых товаров, например по п.1 «Облучатель ультрафиолетовый бактерицидный (32.50.50.190-00002847)»: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4363"/>
        <w:gridCol w:w="5285"/>
      </w:tblGrid>
      <w:tr>
        <w:trPr>
          <w:trHeight w:val="53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Описание: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845" w:val="left"/>
                <w:tab w:pos="295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Облучатели бактерицидные предназначены для обеззараживания воздуха и поверхности в</w:t>
              <w:tab/>
              <w:t>помещениях</w:t>
              <w:tab/>
              <w:t>ультрафиолетовым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бактерицидным излучением длиной волны не менее 253,7 нм. Область применения: лечебные и детские учреждения, помещения организаций продовольственной торговли, общественного питания, производства пищевых продуктов и другие общественные и складские помещения. Облучатель, комбинированный с не менее чем двумя бактерицидными лампами: одна - открытая, вторая - защищена специальным экраном. Нижние слои воздуха при работе экранированных ламп обеззараживаются за счет конвекции. Облучатель должен подключаться ко внутренней проводке помещения.</w:t>
            </w:r>
          </w:p>
        </w:tc>
      </w:tr>
      <w:tr>
        <w:trPr>
          <w:trHeight w:val="15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Облученность на расстоянии 1 м, не менее, Вт/м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: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0,65 0,6 1,25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Количество бактерицидных ламп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</w:t>
            </w:r>
          </w:p>
        </w:tc>
      </w:tr>
      <w:tr>
        <w:trPr>
          <w:trHeight w:val="9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Источник излучения: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лампа бактерицидная - срок службы, ч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9000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- номинальная мощность лампы, Вт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30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- бактерицидный поток, Ф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vertAlign w:val="superscript"/>
                <w:lang w:val="ru-RU" w:eastAsia="ru-RU" w:bidi="ru-RU"/>
              </w:rPr>
              <w:t>бк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, Вт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11,2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Стартер, 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810 (220)</w:t>
            </w:r>
          </w:p>
        </w:tc>
      </w:tr>
      <w:tr>
        <w:trPr>
          <w:trHeight w:val="15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50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Коэффициент</w:t>
              <w:tab/>
              <w:t>использования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бактерицидного потока, Кф: 1 режим 2 режим 3 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0,48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0,48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0,63</w:t>
            </w:r>
          </w:p>
        </w:tc>
      </w:tr>
      <w:tr>
        <w:trPr>
          <w:trHeight w:val="15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Потребляемая мощность, не более, ВА: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  <w:p>
            <w:pPr>
              <w:pStyle w:val="Style1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6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65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65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130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Номинальное напряжение, 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220±22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Частота, Гц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50±0,4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Класс электробезопасности по ГОСТ Р 50267.0-92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 тип В</w:t>
            </w:r>
          </w:p>
        </w:tc>
      </w:tr>
      <w:tr>
        <w:trPr>
          <w:trHeight w:val="6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Срок службы облучателя, не менее, лет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5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Климатическое исполнение, ГОСТ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УХЛ 4.2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4363"/>
        <w:gridCol w:w="5285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15150-69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Габаритные размеры, не более, мм: длина х ширина х высота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942х54х162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Масса, не более, кг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2,4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составе извещения, размещенного в единой информационной системе, Заказчиком также указаны требования к закупаемым товарам, например по п.1 «Облучатель ультрафиолетовый бактерицидный 32.50.50.190</w:t>
        <w:softHyphen/>
        <w:t>00002847»: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  <w:tab w:pos="6407" w:val="center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«Бактерицидная эффективность:</w:t>
        <w:tab/>
        <w:t>Не менее 95%»;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«Режим работы: Цикличный»;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«Работа в присутствии людей: Нет»;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«Исполнение: Стационарный»;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«Индикатор наработки: Нет»;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«Вид: Облучатель»;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«Эффективный ресурс работы ламп: &gt; 8000 и &lt; 11000»;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«Производительность: &gt; 140 и &lt; 280».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 43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 43 Закона о контрактной системе предложение по критериям, предусмотренным п.2 и (или) 3 ч.1 ст.32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пп.4 п.14 информационной карты извещения определено следующее требование к составу заявки на участие в закупке: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8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составе заявки ИП Чупахин О.В. представлены сведения о предлагаемых к поставке изделиях, например по п.1 «Облучатель медицинский бактерицидный «Азов» по ТУ 9444</w:t>
        <w:softHyphen/>
        <w:t>015-03965956-2008:</w:t>
        <w:tab/>
        <w:t>вариант исполнения: Облучатель медицинский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бактерицидный ОБН-150 «Азов» ТУ 9444-015-03965956-2008»:</w:t>
      </w:r>
    </w:p>
    <w:tbl>
      <w:tblPr>
        <w:tblOverlap w:val="never"/>
        <w:jc w:val="center"/>
        <w:tblLayout w:type="fixed"/>
      </w:tblPr>
      <w:tblGrid>
        <w:gridCol w:w="4589"/>
        <w:gridCol w:w="5059"/>
      </w:tblGrid>
      <w:tr>
        <w:trPr>
          <w:trHeight w:val="55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Описание: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41" w:val="left"/>
                <w:tab w:pos="3389" w:val="left"/>
                <w:tab w:pos="479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Облучатели бактерицидные предназначены для</w:t>
              <w:tab/>
              <w:t>обеззараживания</w:t>
              <w:tab/>
              <w:t>воздуха</w:t>
              <w:tab/>
              <w:t>и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414" w:val="left"/>
                <w:tab w:pos="354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поверхности</w:t>
              <w:tab/>
              <w:t>в</w:t>
              <w:tab/>
              <w:t>помещениях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318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ультрафиолетовым</w:t>
              <w:tab/>
              <w:t>бактерицидным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388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излучением длиной волны 253,7 нм. Область применения: лечебные и детские учреждения, помещения организаций продовольственной</w:t>
              <w:tab/>
              <w:t>торговли,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746" w:val="left"/>
                <w:tab w:pos="427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общественного питания, производства пищевых продуктов а также общественные и складские помещения. Облучатель, комбинированный</w:t>
              <w:tab/>
              <w:t>с</w:t>
              <w:tab/>
              <w:t>двумя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бактерицидными лампами: одна - открытая, вторая - защищена специальным экраном. Нижние слои воздуха при работе экранированных ламп обеззараживаются за счет конвекции. Облучатель подключается ко внутренней проводке помещения.</w:t>
            </w:r>
          </w:p>
        </w:tc>
      </w:tr>
      <w:tr>
        <w:trPr>
          <w:trHeight w:val="7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Облученность на расстоянии 1 м, Вт/м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vertAlign w:val="superscript"/>
                <w:lang w:val="ru-RU" w:eastAsia="ru-RU" w:bidi="ru-RU"/>
              </w:rPr>
              <w:t>2</w:t>
            </w: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 режим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0,65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589"/>
        <w:gridCol w:w="5059"/>
      </w:tblGrid>
      <w:tr>
        <w:trPr>
          <w:trHeight w:val="7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 режим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3 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0,6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1,25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Количество бактерицидных ламп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Источник излучения: лампа бактерицидная - срок службы, ч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9000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- номинальная мощность лампы, Вт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30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- бактерицидный поток, Фбк, Вт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11,2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Стартер, 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810 (220)</w:t>
            </w:r>
          </w:p>
        </w:tc>
      </w:tr>
      <w:tr>
        <w:trPr>
          <w:trHeight w:val="16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Коэффициент использования бактерицидного потока, Кф: 1 режим 2 режим 3 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0,48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0,48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0,63</w:t>
            </w:r>
          </w:p>
        </w:tc>
      </w:tr>
      <w:tr>
        <w:trPr>
          <w:trHeight w:val="13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Потребляемая мощность, ВА: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 режим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 режим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3 режим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65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65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130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Номинальное напряжение, 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220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Частота, Гц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50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Класс электробезопасности по ГОСТ Р 50267.0-92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1 тип В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Срок службы облучателя, лет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5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9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представленные в заявке ИП Чупахин О.В. сведения о характеристиках предложенных к поставке изделиях не соответствуют требованиям извещения, так как участником представлены сведения о характеристиках товара, указанных в описании объекта и не представлены сведения о характеристиках изделия, указанные в составе извещения.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ч.3 ст.4 Закона о контрактной системе единая информационная система содержит информацию о закупках, предусмотренную Закона о контрактной системе, об исполнении контрактов.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Постановления Правительства РФ от 10.09.2012 №908 «Об утверждении Положения о размещении в единой информационной системе, на официальном сайте такой системы в информационно-телекоммуникационной сети «Интернет» положения о закупке, типового положения о закупке, информации о закупке» сведения, содержащиеся в документах, составленных с помощью средств, предусмотренных программно-аппаратным комплексом единой информационной системы (далее - функционал единой информационной системы), и сведения, содержащиеся в файле в формате, обеспечивающем возможность его сохранения на технических средствах пользователей и допускающем после сохранения возможность поиска и копирования произвольного фрагмента текста (далее - электронный вид), или в файле с графическим образом оригинала документа (далее - графический вид), должны совпадать, а в случае несовпадения приоритетными являются сведения, составленные с помощью функционала единой информационной системы.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составе заявки участника закупки ИП Чупахин О.В. не представлены сведения о характеристиках предлагаемых товаров, требования к которым установлены в составе извещения, например, отсутствует информация о характеристике «Производительность».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по осуществлению закупок Заказчика в части признания заявки участника закупки ИП Чупахин О.В. соответствующей требованиям извещения принято в нарушение пп.«а» п.1 ч.5 ст.49 Закона о контрактной системе Закона о контрактной системе, что также свидетельствует о наличии в действиях аукционной комиссии Заказчика признаков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внеплановой проверки Комиссией Управления установлено, что требования к характеристикам закупаемых изделий, установленные Заказчиком в описание объекта закупки, не соответствуют требованиям к характеристикам закупаемых изделий, установленным в составе извещения.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извещение об осуществление закупки и описание объекта закупки сформированы Заказчиком неоднозначным образом, что не позволяет участникам закупочной процедуры однозначным определить потребность Заказчика в поставке товара с определенным набором характеристик.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вышеизложенного, Комиссия Управления приходит к выводу о нарушении Заказчиком п.1 ч.1 ст.33 Закона о контрактной системе,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7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Тырыкин К.В.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действия комиссий по осуществлению закупок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«ГКБ им. С.П. Боткина ДЗМ»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комиссий по осуществлению закупок Заказчика нарушения пп.«а» п.1 ч.5 ст.49, в действиях Заказчика нарушения п.1 ч.1 ст.33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6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66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И.И. 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2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875" w:bottom="967" w:left="989" w:header="677" w:footer="53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