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Мурманской области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по конкурентной политике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Мурманской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1223" w:bottom="1318" w:left="1452" w:header="0" w:footer="3" w:gutter="0"/>
          <w:pgNumType w:start="1"/>
          <w:cols w:num="2" w:space="1517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210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right="0" w:hanging="32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Академика Книповича, 9а, г. Мурманск, 183038 тел. (8152) 68-50-43, факс (8152) 68-50-43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ю51 @Гак.цо\</w:t>
      </w:r>
      <w:r>
        <w:rPr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г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.ги</w:t>
      </w:r>
    </w:p>
    <w:p>
      <w:pPr>
        <w:pStyle w:val="Style17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КВ/1612/2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по делу №051/06/106-262/2023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056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03.05.2023 года</w:t>
        <w:tab/>
        <w:t>город Мурманск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Воронина К.Ф. - заместитель руководителя Управления Федеральной антимонопольной службы по Мурманской области, 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Неплюева А.В. - заместитель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Конох А.А. - ведущий эксперт отдела контроля рекламы и недобросовестной конкуренции Управления Федеральной антимонопольной службы по Мурманской области, на основании решения от 03.05.2023 по делу №051/06/106-262/2023, принятого по итогам рассмотрения жалобы общества с ограниченной ответственностью «БС Торги» на действия Единой комиссии Уполномоченного органа при проведении электронного аукциона «Поставка рамок для награждения» (0149200002323001893), руководствуясь частями 22 и 23 статьи 99,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6" w:val="left"/>
        </w:tabs>
        <w:bidi w:val="0"/>
        <w:spacing w:before="0" w:after="0" w:line="240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Комитету по конкурентной политике Мурманской области устранить нарушения пункта 4 части 12 статьи 48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муниципальных нужд», путем отмены протокола итогов от 25.04.2023, пересмотра заявок участников аукциона.</w:t>
      </w:r>
    </w:p>
    <w:p>
      <w:pPr>
        <w:widowControl w:val="0"/>
        <w:spacing w:after="671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7650" cy="28638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6" w:val="left"/>
        </w:tabs>
        <w:bidi w:val="0"/>
        <w:spacing w:before="0" w:after="0" w:line="240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торговой площадки обеспечить Комитету по конкурентной политике Мурманской области возможность выполнения пункта 1 настоящего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6" w:val="left"/>
        </w:tabs>
        <w:bidi w:val="0"/>
        <w:spacing w:before="0" w:line="240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Оператору электронной площадки, Комитету по конкурентной политике Мурманской области исполнить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предписание и в срок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до 24 мая 2023 года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представить в адрес Управления Федеральной антимонопольной службы по Мурманской области доказательства исполнения предписания в письменном виде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либо в форме электронного документа (в соответствии с законом об электронной цифровой подписи) на электронный адрес: 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1о51@^а8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д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доу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1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Мурманского УФАС России предупреждает, что в соответствии с частью 7 статьи 19.5 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является административным правонарушением и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трёх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5" w:bottom="2100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44525" distB="6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644525</wp:posOffset>
                </wp:positionV>
                <wp:extent cx="182880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950000000000003pt;margin-top:50.75pt;width:144.pt;height:19.900000000000002pt;z-index:-125829375;mso-wrap-distance-left:0;mso-wrap-distance-top:50.7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95300" distB="6350" distL="0" distR="1786255" simplePos="0" relativeHeight="125829380" behindDoc="0" locked="0" layoutInCell="1" allowOverlap="1">
            <wp:simplePos x="0" y="0"/>
            <wp:positionH relativeFrom="page">
              <wp:posOffset>2753995</wp:posOffset>
            </wp:positionH>
            <wp:positionV relativeFrom="paragraph">
              <wp:posOffset>495300</wp:posOffset>
            </wp:positionV>
            <wp:extent cx="347345" cy="39624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3165475</wp:posOffset>
                </wp:positionH>
                <wp:positionV relativeFrom="paragraph">
                  <wp:posOffset>583565</wp:posOffset>
                </wp:positionV>
                <wp:extent cx="1722120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9.25pt;margin-top:45.95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44525" distB="635" distL="0" distR="0" simplePos="0" relativeHeight="125829381" behindDoc="0" locked="0" layoutInCell="1" allowOverlap="1">
                <wp:simplePos x="0" y="0"/>
                <wp:positionH relativeFrom="page">
                  <wp:posOffset>6012180</wp:posOffset>
                </wp:positionH>
                <wp:positionV relativeFrom="paragraph">
                  <wp:posOffset>644525</wp:posOffset>
                </wp:positionV>
                <wp:extent cx="1179830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К.Ф. Воронина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3.40000000000003pt;margin-top:50.75pt;width:92.900000000000006pt;height:19.900000000000002pt;z-index:-125829372;mso-wrap-distance-left:0;mso-wrap-distance-top:50.7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К.Ф. Воронина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Воронина Ксения Феликсовна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00Э3229С8897ЕС71Е1А8А1ЕЕ785А49А985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21.03.2023 по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13.06.2024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4300" distB="21971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34112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950000000000003pt;margin-top:9.pt;width:105.60000000000001pt;height:19.900000000000002pt;z-index:-125829370;mso-wrap-distance-left:0;mso-wrap-distance-top:9.pt;mso-wrap-distance-right:0;mso-wrap-distance-bottom:17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9430" simplePos="0" relativeHeight="125829385" behindDoc="0" locked="0" layoutInCell="1" allowOverlap="1">
            <wp:simplePos x="0" y="0"/>
            <wp:positionH relativeFrom="page">
              <wp:posOffset>2756535</wp:posOffset>
            </wp:positionH>
            <wp:positionV relativeFrom="paragraph">
              <wp:posOffset>187325</wp:posOffset>
            </wp:positionV>
            <wp:extent cx="353695" cy="40259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3174365</wp:posOffset>
                </wp:positionH>
                <wp:positionV relativeFrom="paragraph">
                  <wp:posOffset>278765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9.95000000000002pt;margin-top:21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19710" distL="0" distR="0" simplePos="0" relativeHeight="125829386" behindDoc="0" locked="0" layoutInCell="1" allowOverlap="1">
                <wp:simplePos x="0" y="0"/>
                <wp:positionH relativeFrom="page">
                  <wp:posOffset>5774055</wp:posOffset>
                </wp:positionH>
                <wp:positionV relativeFrom="paragraph">
                  <wp:posOffset>114300</wp:posOffset>
                </wp:positionV>
                <wp:extent cx="1417320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М.Е. Гребенюкова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54.65000000000003pt;margin-top:9.pt;width:111.60000000000001pt;height:19.900000000000002pt;z-index:-125829367;mso-wrap-distance-left:0;mso-wrap-distance-top:9.pt;mso-wrap-distance-right:0;mso-wrap-distance-bottom:17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М.Е. Гребенюкова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356870" distL="0" distR="0" simplePos="0" relativeHeight="125829388" behindDoc="0" locked="0" layoutInCell="1" allowOverlap="1">
                <wp:simplePos x="0" y="0"/>
                <wp:positionH relativeFrom="page">
                  <wp:posOffset>3220085</wp:posOffset>
                </wp:positionH>
                <wp:positionV relativeFrom="paragraph">
                  <wp:posOffset>12700</wp:posOffset>
                </wp:positionV>
                <wp:extent cx="1280160" cy="9144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53.55000000000001pt;margin-top:1.pt;width:100.8pt;height:7.2000000000000002pt;z-index:-125829365;mso-wrap-distance-left:0;mso-wrap-distance-top: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6210" distB="6350" distL="0" distR="0" simplePos="0" relativeHeight="125829390" behindDoc="0" locked="0" layoutInCell="1" allowOverlap="1">
                <wp:simplePos x="0" y="0"/>
                <wp:positionH relativeFrom="page">
                  <wp:posOffset>2771775</wp:posOffset>
                </wp:positionH>
                <wp:positionV relativeFrom="paragraph">
                  <wp:posOffset>156210</wp:posOffset>
                </wp:positionV>
                <wp:extent cx="2209800" cy="29845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980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28282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Гребенюкова Маргарита Евгеньевна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00070С5В0270А32676СА50332С73Е726С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с </w:t>
                            </w:r>
                            <w:r>
                              <w:rPr>
                                <w:color w:val="28282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05.12.2022 </w:t>
                            </w:r>
                            <w:r>
                              <w:rPr>
                                <w:color w:val="91919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28.02.2024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18.25pt;margin-top:12.300000000000001pt;width:174.pt;height:23.5pt;z-index:-125829363;mso-wrap-distance-left:0;mso-wrap-distance-top:12.300000000000001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28282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Гребенюкова Маргарита Евгеньевна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00070С5В0270А32676СА50332С73Е726С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с </w:t>
                      </w:r>
                      <w:r>
                        <w:rPr>
                          <w:color w:val="28282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05.12.2022 </w:t>
                      </w:r>
                      <w:r>
                        <w:rPr>
                          <w:color w:val="91919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28.02.2024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820" distB="0" distL="0" distR="0" simplePos="0" relativeHeight="125829392" behindDoc="0" locked="0" layoutInCell="1" allowOverlap="1">
                <wp:simplePos x="0" y="0"/>
                <wp:positionH relativeFrom="page">
                  <wp:posOffset>6011545</wp:posOffset>
                </wp:positionH>
                <wp:positionV relativeFrom="paragraph">
                  <wp:posOffset>210820</wp:posOffset>
                </wp:positionV>
                <wp:extent cx="1179830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Неплюева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73.35000000000002pt;margin-top:16.600000000000001pt;width:92.900000000000006pt;height:19.699999999999999pt;z-index:-125829361;mso-wrap-distance-left:0;mso-wrap-distance-top:16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Неплюева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228600" distB="0" distL="0" distR="1789430" simplePos="0" relativeHeight="125829394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228600</wp:posOffset>
            </wp:positionV>
            <wp:extent cx="353695" cy="402590"/>
            <wp:wrapTopAndBottom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320040</wp:posOffset>
                </wp:positionV>
                <wp:extent cx="1725295" cy="2559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42.05000000000001pt;margin-top:25.199999999999999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Неплюева Анна Владимировна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Е9Е1011АОЕ606С82ССА5575Е01 В1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05.12.2022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28.02.2024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Исп.Гребенюкова М.Е. тел.8(8152) 68-50-55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2542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88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25">
    <w:name w:val="Основной текст (4)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6E6E6"/>
      <w:sz w:val="11"/>
      <w:szCs w:val="11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575757"/>
      <w:sz w:val="12"/>
      <w:szCs w:val="12"/>
      <w:u w:val="none"/>
    </w:rPr>
  </w:style>
  <w:style w:type="character" w:customStyle="1" w:styleId="CharStyle34">
    <w:name w:val="Основной текст (6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 w:line="298" w:lineRule="auto"/>
      <w:ind w:left="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after="24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6E6E6"/>
      <w:sz w:val="11"/>
      <w:szCs w:val="11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75757"/>
      <w:sz w:val="12"/>
      <w:szCs w:val="12"/>
      <w:u w:val="none"/>
    </w:rPr>
  </w:style>
  <w:style w:type="paragraph" w:customStyle="1" w:styleId="Style33">
    <w:name w:val="Основной текст (6)"/>
    <w:basedOn w:val="Normal"/>
    <w:link w:val="CharStyle34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