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959610" distL="1035050" distR="985520" simplePos="0" relativeHeight="125829378" behindDoc="0" locked="0" layoutInCell="1" allowOverlap="1">
            <wp:simplePos x="0" y="0"/>
            <wp:positionH relativeFrom="page">
              <wp:posOffset>1982470</wp:posOffset>
            </wp:positionH>
            <wp:positionV relativeFrom="paragraph">
              <wp:posOffset>12700</wp:posOffset>
            </wp:positionV>
            <wp:extent cx="457200" cy="54864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5720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59435" distB="0" distL="114300" distR="114300" simplePos="0" relativeHeight="125829379" behindDoc="0" locked="0" layoutInCell="1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572135</wp:posOffset>
                </wp:positionV>
                <wp:extent cx="2249170" cy="19494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949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е-тай: 1о77@Га8.§оу.ги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531" w:val="left"/>
                                <w:tab w:leader="underscore" w:pos="3413" w:val="left"/>
                              </w:tabs>
                              <w:bidi w:val="0"/>
                              <w:spacing w:before="0" w:after="24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83.600000000000009pt;margin-top:45.050000000000004pt;width:177.09999999999999pt;height:153.5pt;z-index:-125829374;mso-wrap-distance-left:9.pt;mso-wrap-distance-top:44.050000000000004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76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е-тай: 1о77@Га8.§оу.ги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531" w:val="left"/>
                          <w:tab w:leader="underscore" w:pos="3413" w:val="left"/>
                        </w:tabs>
                        <w:bidi w:val="0"/>
                        <w:spacing w:before="0" w:after="24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«ГП № 2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др2@хс1га\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/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.то8.г11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«БЕЛТОН»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Ве11оп-2016@уап4ех.ги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ко@гозе1!огд.ги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40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077/06/106-ЕМ3/2023 о нарушении</w:t>
        <w:br/>
        <w:t>законодательства о контрактной системе</w:t>
        <w:br/>
        <w:t>03.05.2023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2019-пСоУ.,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«ГП № 2 ДЗМ»: Д.Д. Домбровского (по дов. №б/н от 02.05.2023),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«БЕЛТОН»: А.Ю. Мелюшкиной (по дов. №2), К.С. Герасимова (по дов. №1),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К.В. Гвоздева (слушатель),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6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«БЕЛТОН» (далее — Заяивтель) на действия ГБУЗ «ГП № 2 ДЗМ» (далее — Заказчик) при проведении электронного аукциона на право заключения государственного контракта на поставку стерильных салфеток (Закупка № 0373200586423000044) (далее - аукцион) в соответствии с Федеральным законом от 05.04.2013</w:t>
        <w:tab/>
        <w:t>№44-ФЗ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«О контрактной системе в сфере закупок товаров, работ, услуг для обеспечения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В составе жалобы Заявитель указывает, что Заказчиком в техническом задании установлены избыточные требования к поставляемым товарам, что приводит к ограничению количества участников закупки, а именно: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1-3 «Салфетка марлевая тканая»: «Упаковка снабжена самоклеящимся стикером с указанием 1.ОТ (номер партии), срока годности, артикула, наименования медицинского изделия, производителя и штрих-кодом (для обеспечения контроля за качеством проведенных процедур, стикер наклеивается в опер.журнал и историю болезни пациента). Наименование товара должно соответствовать наименованию РУ (проверка подлинности и соответствия медицинского товара). Данные характеристики указаны, т.к. приведенное в каталоге товаров, работ, услуг описание товара не позволяет в полном объеме идентифицировать необходимый Заказчику товар однозначным образом (в соответствии с которыми заказчик осуществляет приемку товара)».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соответствии с действующими законодательными нормами о стандартизации, ГОСТ не распространяет обязательное и неотъемлемое действие на упаковку, ввиду чего производитель самостоятельно вправе выбирать упаковку медицинского изделия, именно поэтому в техническом задании отсутствует указание на ГОСТ для упаковки.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на рынке медицинских изделий, существует не меньше трех медицинских изделий, соответствующих описанию объекта закупки: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«Комплект белья операционного одноразовый стерильный универсальный, Товарный знак- ЗДРАВМЕДТЕХ регистрационное удостоверение на медицинские изделия: ФСР 2011/12833 от 22.06.2022»,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«Салфетки марлевые медицинские стерильные и нестерильные по ТУ 9393-001-71847378-2010, товарный знак - отсутствует регистрационное удостоверение на медицинское изделие: ФСР 2011/10161 от 24.02.2011»,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«Салфетки марлевые медицинские стерильные по ТУ 9393-006-10715071</w:t>
        <w:softHyphen/>
        <w:t>2014, товарный знак отсутствует, регистрационное удостоверение на медицинское изделие от 26 апреля 2022 года № РЗН 2015/2554».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 о контрактной системе не содержит норм, ограничивающих право Заказчика включать в документацию требования к объекту закупки, которые являются для него значимыми, и, обязывающих Заказчика устанавливать в аукционной документации, вопреки его потребностям, такие требования 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характеристикам объекта закупки, которые соответствовали бы всем существующим видам товаров.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при этом в заседании Комиссии Управления Заявитель участие не принял, а также в составе жалобы Заявителем не представлено документов и сведений, свидетельствующих о невозможности формирования заявки в соответствии с требованиями аукционной документации, отсутствуют документы и сведения, подтверждающие проведение анализа рынка, что не позволяет говорить о достаточной доказательной базе со стороны подателя, ввиду чего у Комиссии Управления отсутствуют правовые основания для признания Заказчика нарушившим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В составе жалобы Заявитель указывает на нарушение Заказчиком порядка дачи разъяснений положений извещения об осуществлении закупки, поскольку Заказчиком не представлено ответа по существу содержащегося в запросе вопроса.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установлено, что Заказчику был направлен запрос о даче разъяснений положений извещения об осуществлении закупки следующего содержания: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 Уважаемый Заказчик!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Техническом задание Салфетка марлевая тканая в обоснование дополнительных характеристик указано: Изготовлены по ГОСТ 16427-93 из медицинской отбеленной марли по ГОСТ 9412 бесхлорным методом с белизной превышающей 80%. Салфетки не перевязаны нитью, затрудняющей извлечение изделия из стерильной упаковки, телескопическая укладка. Условия транспортировки по группе 5 (ОЖ4) ГОСТ 15150-69.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Упаковка снабжена самоклеящимся стикером с указанием 1.ОТ (номер партии), срока годности, артикула, наименования медицинского изделия, производителя и штрих-кодом, стикер наклеивается в опер. журнал и историю болезни пациента).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Упаковка: Индивидуальная.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Понятие телескопическая укладка не указано в ГОСТ 16427-93, а в доступных источниках данное требование применительно в сфере строительства. Просим конкретизировать, что подразумевает Заказчик под телескопической укладкой салфеток медицинских стерильных.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Маркировка в соответствие с ГОСТ предусматривает требование: На оболочке комплекта напечатаны типографским способом: наименование предприятия-изготовителя и его товарный знак; наименование изделия; стерильные или нестерильные; размер изделия; количество изделий; дата изготовления; срок годности; обозначение настоящего стандарта. Самоклеящийся стикер в комплекте салфеток ГОСТом не предусмотрен и имеется только в салфетках импортного производства. Данное требование Заказчика нарушает главный принцип - предоставление приоритета отечественной продукции над иностранной, ограничивает конкуренцию, что нарушает положения Федерального закона «О защите конкуренции», требования ст. 8, 111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Транспортирование и хранение изделий Салфетки марлевые медицинские регулирует ГОСТ 7000.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соответствие с ГОСТ изделия одного размера должны быть скомплектованы. Следовательно, данному требованию соответствует групповая упаковка, а не индивидуальная, как указано в техническом задание.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Просим внести изменения в аукционную документацию в соответствие с действующим законодательством».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Заказчиком 21.04.2023 даны следующие разъяснения на поданный запрос №РИ2: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«Уважаемый участник закупки!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техническое задание будут внесены изменения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доводам Заявителя, изменения относительно избыточного требования к упаковке внесены не были.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разъяснения положений извещения об осуществлении закупки от 21.04.2023 №РИ2 даны Заказчиком не по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существу, поскольку согласно ответу на запрос Заказчик должен был внести изменения в закупочную документацию в отношении всех требований, содержащихся в таком запросе, вместе с тем Заказчиком внесены изменения частично, что указывает на ненадлежащим характер подобных разъяснений.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положений ч.5 ст.42 Закона о контрактной системе, что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«БЕЛТОН» на действия ГБУЗ «ГП № 2 ДЗМ» обоснованной в части ненадлежащего ответа на запрос.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положений ч.5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2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2" w:val="left"/>
        </w:tabs>
        <w:bidi w:val="0"/>
        <w:spacing w:before="0" w:after="32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10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714375</wp:posOffset>
                </wp:positionH>
                <wp:positionV relativeFrom="paragraph">
                  <wp:posOffset>12700</wp:posOffset>
                </wp:positionV>
                <wp:extent cx="1862455" cy="5575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2455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25pt;margin-top:1.pt;width:146.65000000000001pt;height:43.89999999999999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К.А. Сомов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pgSz w:w="11900" w:h="16840"/>
      <w:pgMar w:top="1138" w:right="1079" w:bottom="991" w:left="1072" w:header="710" w:footer="56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60AE"/>
      <w:sz w:val="16"/>
      <w:szCs w:val="16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Основной текст (3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20" w:line="25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60AE"/>
      <w:sz w:val="16"/>
      <w:szCs w:val="16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