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520950" distL="1086485" distR="1047115" simplePos="0" relativeHeight="125829378" behindDoc="0" locked="0" layoutInCell="1" allowOverlap="1">
            <wp:simplePos x="0" y="0"/>
            <wp:positionH relativeFrom="page">
              <wp:posOffset>1929765</wp:posOffset>
            </wp:positionH>
            <wp:positionV relativeFrom="paragraph">
              <wp:posOffset>12700</wp:posOffset>
            </wp:positionV>
            <wp:extent cx="475615" cy="57912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7561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86740" distB="749935" distL="114300" distR="126365" simplePos="0" relativeHeight="125829379" behindDoc="0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599440</wp:posOffset>
                </wp:positionV>
                <wp:extent cx="2368550" cy="176022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8550" cy="17602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15" w:val="left"/>
                                <w:tab w:leader="underscore" w:pos="3598" w:val="left"/>
                              </w:tabs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5.400000000000006pt;margin-top:47.200000000000003pt;width:186.5pt;height:138.59999999999999pt;z-index:-125829374;mso-wrap-distance-left:9.pt;mso-wrap-distance-top:46.200000000000003pt;mso-wrap-distance-right:9.9500000000000011pt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76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15" w:val="left"/>
                          <w:tab w:leader="underscore" w:pos="3598" w:val="left"/>
                        </w:tabs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932430" distB="0" distL="123190" distR="114300" simplePos="0" relativeHeight="125829381" behindDoc="0" locked="0" layoutInCell="1" allowOverlap="1">
            <wp:simplePos x="0" y="0"/>
            <wp:positionH relativeFrom="page">
              <wp:posOffset>966470</wp:posOffset>
            </wp:positionH>
            <wp:positionV relativeFrom="paragraph">
              <wp:posOffset>2945130</wp:posOffset>
            </wp:positionV>
            <wp:extent cx="2371090" cy="16446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71090" cy="1644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2527300</wp:posOffset>
                </wp:positionV>
                <wp:extent cx="2368550" cy="12509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85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5.400000000000006pt;margin-top:199.pt;width:186.5pt;height:9.8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2 ДЗМ»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др2@хс1га\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/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.то8.г11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«БЕЛТОН»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ВеЙоп-2016@уап^ех.ги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ко@го§екогд.ги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077/06/106-ЕМ3/2023 об устранении нарушений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4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15" w:right="1095" w:bottom="715" w:left="1109" w:header="287" w:footer="287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 по делу № 077/06/106-ЕМ3/2023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«БЕЛТОН» на действия ГБУЗ «ГП № 2 ДЗМ» (далее — Заказчик) при проведении электронного аукциона на право заключения государственного контракта на поставку стерильных салфеток (Закупка № 0373200586423000044) (далее —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3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3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9" w:val="left"/>
        </w:tabs>
        <w:bidi w:val="0"/>
        <w:spacing w:before="0" w:after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9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9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9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38" w:val="left"/>
        </w:tabs>
        <w:bidi w:val="0"/>
        <w:spacing w:before="0" w:after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9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03.05.2023 по делу № 077/06/106-ЕМ3/2023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9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42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46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 по делу № 077/06/106-ЕМ3/2023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9" w:val="left"/>
        </w:tabs>
        <w:bidi w:val="0"/>
        <w:spacing w:before="0" w:after="30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{о77@Га8.доу.ги.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03.05.2023 по делу № 077/06/106-ЕМ3/2023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237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 Сомов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7584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А.А. Кутейников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38" w:right="1099" w:bottom="991" w:left="1104" w:header="710" w:footer="56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7"/>
      <w:szCs w:val="17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7"/>
      <w:szCs w:val="17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10" w:line="25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7"/>
      <w:szCs w:val="17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7"/>
      <w:szCs w:val="17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