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2"/>
        <w:keepNext w:val="0"/>
        <w:keepLines w:val="0"/>
        <w:widowControl w:val="0"/>
        <w:shd w:val="clear" w:color="auto" w:fill="auto"/>
        <w:bidi w:val="0"/>
        <w:spacing w:before="0" w:after="16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ул. Барнаульская 4, г. Калининград, 236006</w:t>
        <w:br/>
        <w:t>бокс № 5033</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тел. (4012) 53-72-01, факс (4012) 53-72-00</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е-тай: 1о39@Га5.цоу.ги</w:t>
      </w:r>
    </w:p>
    <w:p>
      <w:pPr>
        <w:pStyle w:val="Style8"/>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НИ/2050/2</w:t>
      </w:r>
      <w:r>
        <w:rPr>
          <w:color w:val="000000"/>
          <w:spacing w:val="0"/>
          <w:w w:val="100"/>
          <w:position w:val="0"/>
          <w:u w:val="none"/>
          <w:shd w:val="clear" w:color="auto" w:fill="auto"/>
          <w:lang w:val="ru-RU" w:eastAsia="ru-RU" w:bidi="ru-RU"/>
        </w:rPr>
        <w:t>3</w:t>
      </w:r>
      <w:bookmarkEnd w:id="0"/>
    </w:p>
    <w:p>
      <w:pPr>
        <w:pStyle w:val="Style11"/>
        <w:keepNext w:val="0"/>
        <w:keepLines w:val="0"/>
        <w:widowControl w:val="0"/>
        <w:shd w:val="clear" w:color="auto" w:fill="auto"/>
        <w:bidi w:val="0"/>
        <w:spacing w:before="0"/>
        <w:ind w:left="0" w:right="0" w:firstLine="0"/>
        <w:jc w:val="left"/>
      </w:pPr>
      <w:r>
        <w:rPr>
          <w:spacing w:val="0"/>
          <w:w w:val="100"/>
          <w:position w:val="0"/>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039/06/34-331/2023</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Заявитель:</w:t>
      </w:r>
      <w:bookmarkEnd w:id="2"/>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Сысоев Константин Владимирович 354003, Краснодарский край, г Сочи, р-н Центральный, ул Макаренко, д.12, кв.48 8кусоп8и11ог@дтаП. сот</w:t>
      </w:r>
    </w:p>
    <w:p>
      <w:pPr>
        <w:pStyle w:val="Style15"/>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«Сбербанк-АСТ»</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ко@8ЬегЬапк-а81.ш;тГо@8ЬегЬапк-а81.ш</w:t>
      </w:r>
    </w:p>
    <w:p>
      <w:pPr>
        <w:pStyle w:val="Style15"/>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Заказчик:</w:t>
      </w:r>
      <w:bookmarkEnd w:id="6"/>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Федеральное казенное учреждение здравоохранения «Санаторий «Тройка»</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62" w:bottom="1250" w:left="1130" w:header="0" w:footer="3" w:gutter="0"/>
          <w:pgNumType w:start="1"/>
          <w:cols w:num="2" w:space="720" w:equalWidth="0">
            <w:col w:w="4224" w:space="1051"/>
            <w:col w:w="4733"/>
          </w:cols>
          <w:noEndnote/>
          <w:titlePg/>
          <w:rtlGutter w:val="0"/>
          <w:docGrid w:linePitch="360"/>
        </w:sectPr>
      </w:pPr>
      <w:r>
        <w:rPr>
          <w:color w:val="000000"/>
          <w:spacing w:val="0"/>
          <w:w w:val="100"/>
          <w:position w:val="0"/>
          <w:sz w:val="24"/>
          <w:szCs w:val="24"/>
          <w:shd w:val="clear" w:color="auto" w:fill="auto"/>
          <w:lang w:val="ru-RU" w:eastAsia="ru-RU" w:bidi="ru-RU"/>
        </w:rPr>
        <w:t>Федеральной службы исполнения наказаний» 1ю11к1@Г81п.до\\ги</w:t>
      </w: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53" w:right="0" w:bottom="1191" w:left="0" w:header="0" w:footer="3" w:gutter="0"/>
          <w:cols w:space="720"/>
          <w:noEndnote/>
          <w:rtlGutter w:val="0"/>
          <w:docGrid w:linePitch="360"/>
        </w:sectPr>
      </w:pPr>
    </w:p>
    <w:p>
      <w:pPr>
        <w:pStyle w:val="Style15"/>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 039/06/31-331/2023</w:t>
      </w:r>
      <w:bookmarkEnd w:id="8"/>
    </w:p>
    <w:p>
      <w:pPr>
        <w:pStyle w:val="Style13"/>
        <w:keepNext w:val="0"/>
        <w:keepLines w:val="0"/>
        <w:widowControl w:val="0"/>
        <w:shd w:val="clear" w:color="auto" w:fill="auto"/>
        <w:tabs>
          <w:tab w:pos="90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объявлена 03.05.2023</w:t>
        <w:tab/>
        <w:t>г. Калининград</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Изготовлено в полном объеме 05.05.2023</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О.И. Филатов - ведущий специалист - эксперт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В.И. Прудникова - специалист эксперт отдела контроля органов власти, закупок и рекламы Калининградского УФАС,</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 участием представителей: заказчика — Федерального казенного учреждения здравоохранения «Санаторий «Тройка» Федеральной службы исполнения наказаний»: Н.В. Александровой (по доверенности); Е.А. Халдиной (по доверенности);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отсутствие представителей заявителя - К.В. Сысоева, уведомленного надлежащим образом о дате и времени заседании Комиссии,</w:t>
      </w:r>
    </w:p>
    <w:p>
      <w:pPr>
        <w:pStyle w:val="Style13"/>
        <w:keepNext w:val="0"/>
        <w:keepLines w:val="0"/>
        <w:widowControl w:val="0"/>
        <w:shd w:val="clear" w:color="auto" w:fill="auto"/>
        <w:bidi w:val="0"/>
        <w:spacing w:before="0" w:after="700" w:line="240" w:lineRule="auto"/>
        <w:ind w:left="0" w:right="0" w:firstLine="600"/>
        <w:jc w:val="both"/>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«ТшеСопГ» жалобу К.В. Сысоева (вх. № 3301/23 от 26.04.2023) на действия заказчика — Федерального казенного учреждения здравоохранения «Санаторий «Тройка» Федеральной службы исполнения наказаний» при проведении электронного аукциона, предметом которого является выполнение работ по капитальному ремонту фасада здания санатория с устройством вентилируемого фасада (извещение № 0335100008523000043)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1"/>
        <w:keepNext/>
        <w:keepLines/>
        <w:widowControl w:val="0"/>
        <w:shd w:val="clear" w:color="auto" w:fill="auto"/>
        <w:bidi w:val="0"/>
        <w:spacing w:before="0" w:line="240" w:lineRule="auto"/>
        <w:ind w:left="0" w:right="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15"/>
        <w:keepNext/>
        <w:keepLines/>
        <w:widowControl w:val="0"/>
        <w:shd w:val="clear" w:color="auto" w:fill="auto"/>
        <w:bidi w:val="0"/>
        <w:spacing w:before="0" w:after="26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26.04.2023 поступила жалоба Заявителя на действия Заказчика при формировании извещения об осуществлении закупки.</w:t>
      </w:r>
    </w:p>
    <w:p>
      <w:pPr>
        <w:pStyle w:val="Style15"/>
        <w:keepNext/>
        <w:keepLines/>
        <w:widowControl w:val="0"/>
        <w:shd w:val="clear" w:color="auto" w:fill="auto"/>
        <w:bidi w:val="0"/>
        <w:spacing w:before="0" w:after="26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В обоснование своей жалобы Заявитель привел следующие доводы</w:t>
      </w:r>
      <w:bookmarkEnd w:id="14"/>
    </w:p>
    <w:p>
      <w:pPr>
        <w:pStyle w:val="Style13"/>
        <w:keepNext w:val="0"/>
        <w:keepLines w:val="0"/>
        <w:widowControl w:val="0"/>
        <w:numPr>
          <w:ilvl w:val="0"/>
          <w:numId w:val="1"/>
        </w:numPr>
        <w:shd w:val="clear" w:color="auto" w:fill="auto"/>
        <w:tabs>
          <w:tab w:pos="92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извещение об осуществлении закупки не содержит информацию о сроке исполнения контракта.</w:t>
      </w:r>
    </w:p>
    <w:p>
      <w:pPr>
        <w:pStyle w:val="Style13"/>
        <w:keepNext w:val="0"/>
        <w:keepLines w:val="0"/>
        <w:widowControl w:val="0"/>
        <w:numPr>
          <w:ilvl w:val="0"/>
          <w:numId w:val="1"/>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Заказчик необоснованно установил требование о предоставлении участником закупки в заявке информации, предусмотренной подпунктом «в» пункта 1 части 1 статьи 43 Закона о контрактной системе.</w:t>
      </w:r>
    </w:p>
    <w:p>
      <w:pPr>
        <w:pStyle w:val="Style13"/>
        <w:keepNext w:val="0"/>
        <w:keepLines w:val="0"/>
        <w:widowControl w:val="0"/>
        <w:numPr>
          <w:ilvl w:val="0"/>
          <w:numId w:val="1"/>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Заказчиком установлены штрафы в проекте контракта с нарушением требований Закона о контрактной системе.</w:t>
      </w:r>
    </w:p>
    <w:p>
      <w:pPr>
        <w:pStyle w:val="Style13"/>
        <w:keepNext w:val="0"/>
        <w:keepLines w:val="0"/>
        <w:widowControl w:val="0"/>
        <w:numPr>
          <w:ilvl w:val="0"/>
          <w:numId w:val="1"/>
        </w:numPr>
        <w:shd w:val="clear" w:color="auto" w:fill="auto"/>
        <w:tabs>
          <w:tab w:pos="920" w:val="left"/>
        </w:tabs>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Заказчик необоснованно установил требование к сроку действия независимой гарантии.</w:t>
      </w:r>
    </w:p>
    <w:p>
      <w:pPr>
        <w:pStyle w:val="Style15"/>
        <w:keepNext/>
        <w:keepLines/>
        <w:widowControl w:val="0"/>
        <w:shd w:val="clear" w:color="auto" w:fill="auto"/>
        <w:bidi w:val="0"/>
        <w:spacing w:before="0" w:after="26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Заказчиком даны следующие пояснения по сути жалобы Заявителя</w:t>
      </w:r>
      <w:bookmarkEnd w:id="16"/>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представители Заказчика пояснили, что срок выполнения работ указан в проект контракта. С остальными доводами Заказчик согласился.</w:t>
      </w:r>
    </w:p>
    <w:p>
      <w:pPr>
        <w:pStyle w:val="Style15"/>
        <w:keepNext/>
        <w:keepLines/>
        <w:widowControl w:val="0"/>
        <w:shd w:val="clear" w:color="auto" w:fill="auto"/>
        <w:bidi w:val="0"/>
        <w:spacing w:before="0" w:after="260" w:line="240" w:lineRule="auto"/>
        <w:ind w:left="0" w:right="0" w:firstLine="600"/>
        <w:jc w:val="both"/>
      </w:pPr>
      <w:bookmarkStart w:id="18" w:name="bookmark18"/>
      <w:r>
        <w:rPr>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bookmarkEnd w:id="18"/>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19.04.2023 Заказчиком на официальном сайте единой информационной системы в сфере закупок (далее - официальный сайт, ЕИС) размещено извещение об осуществлении закупки № 0335100008523000043 с приложениями.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- 4 497 520,00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8 «Извещения» указан срок исполнения контракта в соответствии с Проектом государственного контракта приложение № 4.</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21 приложения № 4 к извещению об осуществлении закупки «Проект контракта» указано следующее:</w:t>
      </w:r>
    </w:p>
    <w:p>
      <w:pPr>
        <w:pStyle w:val="Style13"/>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«Подрядчик обязуется выполнить работы, предусмотренные настоящим контрактом в следующий срок:</w:t>
      </w:r>
    </w:p>
    <w:p>
      <w:pPr>
        <w:pStyle w:val="Style13"/>
        <w:keepNext w:val="0"/>
        <w:keepLines w:val="0"/>
        <w:widowControl w:val="0"/>
        <w:numPr>
          <w:ilvl w:val="0"/>
          <w:numId w:val="3"/>
        </w:numPr>
        <w:shd w:val="clear" w:color="auto" w:fill="auto"/>
        <w:tabs>
          <w:tab w:pos="847"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в соответствии с графиком выполнении работ приложение № 3 являющимся неотъемлемой частью Контракта.</w:t>
      </w:r>
    </w:p>
    <w:p>
      <w:pPr>
        <w:pStyle w:val="Style13"/>
        <w:keepNext w:val="0"/>
        <w:keepLines w:val="0"/>
        <w:widowControl w:val="0"/>
        <w:numPr>
          <w:ilvl w:val="0"/>
          <w:numId w:val="3"/>
        </w:numPr>
        <w:shd w:val="clear" w:color="auto" w:fill="auto"/>
        <w:tabs>
          <w:tab w:pos="1416"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начало выполнения работ по контракту: с даты заключения Государственного контракта;</w:t>
      </w:r>
    </w:p>
    <w:p>
      <w:pPr>
        <w:pStyle w:val="Style13"/>
        <w:keepNext w:val="0"/>
        <w:keepLines w:val="0"/>
        <w:widowControl w:val="0"/>
        <w:numPr>
          <w:ilvl w:val="0"/>
          <w:numId w:val="3"/>
        </w:numPr>
        <w:shd w:val="clear" w:color="auto" w:fill="auto"/>
        <w:tabs>
          <w:tab w:pos="1416"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срок окончания выполнения работ по контракту - не позднее 30.08.2023».</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Комиссия приходит к выводу, что в приложении № 4 к извещению об осуществлении закупки «Проект контракта» содержатся сведения о сроке исполнения контракта. Довод жалобы Заявителя в части отсутствия в извещении об осуществлении закупки срока исполнения контракта является необоснованным.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пунктом 3 части 2 статьи 42 Закона о контрактной системе извещение об </w:t>
      </w:r>
      <w:r>
        <w:rPr>
          <w:color w:val="000000"/>
          <w:spacing w:val="0"/>
          <w:w w:val="100"/>
          <w:position w:val="0"/>
          <w:sz w:val="24"/>
          <w:szCs w:val="24"/>
          <w:shd w:val="clear" w:color="auto" w:fill="auto"/>
          <w:lang w:val="ru-RU" w:eastAsia="ru-RU" w:bidi="ru-RU"/>
        </w:rPr>
        <w:t>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1 Раздела 1. Требования к содержанию, составу заявки на участие в закупке Приложение № 3 к извещению об осуществлении закупки указано какую информацию и документы об участнике закупки должна содержать заявка, в том числе: «</w:t>
      </w:r>
      <w:r>
        <w:rPr>
          <w:i/>
          <w:iCs/>
          <w:color w:val="000000"/>
          <w:spacing w:val="0"/>
          <w:w w:val="100"/>
          <w:position w:val="0"/>
          <w:sz w:val="24"/>
          <w:szCs w:val="24"/>
          <w:shd w:val="clear" w:color="auto" w:fill="auto"/>
          <w:lang w:val="ru-RU" w:eastAsia="ru-RU" w:bidi="ru-RU"/>
        </w:rPr>
        <w:t>идентификационный номер налогоплательщика (при наличии) лиц, указанных в пунктах 2 и 3 части 3 статьи 104 Закона № 44- 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подпунктом «в»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в том числе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2 части 6 статьи 43 Закона о контрактной системе установлено, что при проведении электронных процедур, закрытых электронных процедур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Комиссия приходит к выводу, что действия Заказчика, установившего в извещении об осуществлении закупки требование о предоставлении в составе заявки информации, предусмотренной подпунктом «в» пункта 1 части 1 статьи 43 Закона о контрактной системе, нарушают положения пункта 3 части 2 статьи 42, пункта 2 части 6 статьи 43 Закона о контрактной системе. Довод жалобы Заявителя является обоснованным.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утверждены Постановлением Правительства РФ от 30.08.2017 № 1042 (далее — Правила).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9 Правил установлено,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Style13"/>
        <w:keepNext w:val="0"/>
        <w:keepLines w:val="0"/>
        <w:widowControl w:val="0"/>
        <w:numPr>
          <w:ilvl w:val="0"/>
          <w:numId w:val="5"/>
        </w:numPr>
        <w:shd w:val="clear" w:color="auto" w:fill="auto"/>
        <w:tabs>
          <w:tab w:pos="90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1000 рублей, если цена контракта не превышает 3 млн. рублей (включительно);</w:t>
      </w:r>
    </w:p>
    <w:p>
      <w:pPr>
        <w:pStyle w:val="Style13"/>
        <w:keepNext w:val="0"/>
        <w:keepLines w:val="0"/>
        <w:widowControl w:val="0"/>
        <w:numPr>
          <w:ilvl w:val="0"/>
          <w:numId w:val="5"/>
        </w:numPr>
        <w:shd w:val="clear" w:color="auto" w:fill="auto"/>
        <w:tabs>
          <w:tab w:pos="89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5000 рублей, если цена контракта составляет от 3 млн. рублей до 50 млн. рублей (включительно);</w:t>
      </w:r>
    </w:p>
    <w:p>
      <w:pPr>
        <w:pStyle w:val="Style13"/>
        <w:keepNext w:val="0"/>
        <w:keepLines w:val="0"/>
        <w:widowControl w:val="0"/>
        <w:numPr>
          <w:ilvl w:val="0"/>
          <w:numId w:val="5"/>
        </w:numPr>
        <w:shd w:val="clear" w:color="auto" w:fill="auto"/>
        <w:tabs>
          <w:tab w:pos="89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10000 рублей, если цена контракта составляет от 50 млн. рублей до 100 млн. рублей (включительно);</w:t>
      </w:r>
    </w:p>
    <w:p>
      <w:pPr>
        <w:pStyle w:val="Style13"/>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100000 рублей, если цена контракта превышает 100 млн.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Вместе с тем, в подпункте 11.2.2 Приложение № 4 извещению об осуществлении закупки «Проект контракта» установлено следующее:</w:t>
      </w:r>
    </w:p>
    <w:p>
      <w:pPr>
        <w:pStyle w:val="Style13"/>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«11.2.2.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- 1000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Комиссия приходит к выводу, что действия Заказчика, ненадлежащим образом установившего в Приложении № 4 к извещению об осуществлении закупки «Проект контракта» ответственность Заказчика за неисполнение обязательств, нарушают требования части 4, 5 статьи 34 Закона о контрактной системе. Довод жалобы Заявителя является обоснованным.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пункту 17 части 1 статьи 42 Закона о рекламе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частью 3 статьи 96 Закона о контрактной системе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15.12 Приложения № 4 к извещению об осуществлении закупки «Проект контракта» установлено, что срок действия независимой гарантии должен превышать срок действия контракта не менее чем на один месяц.</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Комиссия приходит к выводу, что действия Заказчика, ненадлежащим образом установившего в Приложении № 4 к извещению об осуществлении закупки «Проект контракта» срок действия независимой гарантии, не соответствуют требованиям пункта 17 части 1 статьи 42, части 3 статьи 96 Закона о контрактной системе. Довод жалобы Заявителя является обоснованным.</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Учитывая тот факт, что допущенные Заказчиком нарушения в части ненадлежащим образом установленной ответственности и срока действия независимой гарантии нарушают права и законные интересы победителя закупки, Комиссия приходит к выводу о наличии оснований для выдачи обязательного для исполнения предписания об устранении допущенных нарушений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w:t>
        <w:br w:type="page"/>
      </w:r>
      <w:r>
        <w:rPr>
          <w:color w:val="000000"/>
          <w:spacing w:val="0"/>
          <w:w w:val="100"/>
          <w:position w:val="0"/>
          <w:sz w:val="24"/>
          <w:szCs w:val="24"/>
          <w:shd w:val="clear" w:color="auto" w:fill="auto"/>
          <w:lang w:val="ru-RU" w:eastAsia="ru-RU" w:bidi="ru-RU"/>
        </w:rPr>
        <w:t>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статьи 105, частью 8 статьи 106 Закона о контрактной системе, Комиссия</w:t>
      </w:r>
    </w:p>
    <w:p>
      <w:pPr>
        <w:pStyle w:val="Style15"/>
        <w:keepNext/>
        <w:keepLines/>
        <w:widowControl w:val="0"/>
        <w:shd w:val="clear" w:color="auto" w:fill="auto"/>
        <w:bidi w:val="0"/>
        <w:spacing w:before="0" w:after="24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РЕШИЛА:</w:t>
      </w:r>
      <w:bookmarkEnd w:id="20"/>
    </w:p>
    <w:p>
      <w:pPr>
        <w:pStyle w:val="Style13"/>
        <w:keepNext w:val="0"/>
        <w:keepLines w:val="0"/>
        <w:widowControl w:val="0"/>
        <w:numPr>
          <w:ilvl w:val="0"/>
          <w:numId w:val="7"/>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жалобу К.В. Сысоева частично обоснованной.</w:t>
      </w:r>
    </w:p>
    <w:p>
      <w:pPr>
        <w:pStyle w:val="Style13"/>
        <w:keepNext w:val="0"/>
        <w:keepLines w:val="0"/>
        <w:widowControl w:val="0"/>
        <w:numPr>
          <w:ilvl w:val="0"/>
          <w:numId w:val="7"/>
        </w:numPr>
        <w:shd w:val="clear" w:color="auto" w:fill="auto"/>
        <w:tabs>
          <w:tab w:pos="92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заказчика — Федеральное казенное учреждение здравоохранения «Санаторий «Тройка» Федеральной службы исполнения наказаний» нарушившим часть 4, 5 статьи 34, пункт 17 части 1 стать 42, пункт 3 части 2 статьи 42, пункт 2 части 6 статьи 43, часть 3 статьи 96 Закона о контрактной системе.</w:t>
      </w:r>
    </w:p>
    <w:p>
      <w:pPr>
        <w:pStyle w:val="Style13"/>
        <w:keepNext w:val="0"/>
        <w:keepLines w:val="0"/>
        <w:widowControl w:val="0"/>
        <w:numPr>
          <w:ilvl w:val="0"/>
          <w:numId w:val="7"/>
        </w:numPr>
        <w:shd w:val="clear" w:color="auto" w:fill="auto"/>
        <w:tabs>
          <w:tab w:pos="91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Выдать Заказчику, оператору электронной площадки (в части имеющихся полномочий) предписание об устранении допущенного нарушения Закона о контрактной системе не выдавать.</w:t>
      </w:r>
    </w:p>
    <w:p>
      <w:pPr>
        <w:pStyle w:val="Style13"/>
        <w:keepNext w:val="0"/>
        <w:keepLines w:val="0"/>
        <w:widowControl w:val="0"/>
        <w:numPr>
          <w:ilvl w:val="0"/>
          <w:numId w:val="7"/>
        </w:numPr>
        <w:shd w:val="clear" w:color="auto" w:fill="auto"/>
        <w:tabs>
          <w:tab w:pos="91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Передать материалы дела должностному лицу Калининградского УФАС России для решения вопроса о привлечении лиц, допустивших нарушение Закона о контрактной системе, к административной ответственности.</w:t>
      </w:r>
    </w:p>
    <w:p>
      <w:pPr>
        <w:widowControl w:val="0"/>
        <w:spacing w:line="1" w:lineRule="exact"/>
        <w:sectPr>
          <w:footnotePr>
            <w:pos w:val="pageBottom"/>
            <w:numFmt w:val="decimal"/>
            <w:numRestart w:val="continuous"/>
          </w:footnotePr>
          <w:type w:val="continuous"/>
          <w:pgSz w:w="11900" w:h="16840"/>
          <w:pgMar w:top="953" w:right="402" w:bottom="1191" w:left="818" w:header="0" w:footer="3" w:gutter="0"/>
          <w:cols w:space="720"/>
          <w:noEndnote/>
          <w:rtlGutter w:val="0"/>
          <w:docGrid w:linePitch="360"/>
        </w:sectPr>
      </w:pPr>
      <w:r>
        <mc:AlternateContent>
          <mc:Choice Requires="wps">
            <w:drawing>
              <wp:anchor distT="279400" distB="389890" distL="0" distR="0" simplePos="0" relativeHeight="125829378" behindDoc="0" locked="0" layoutInCell="1" allowOverlap="1">
                <wp:simplePos x="0" y="0"/>
                <wp:positionH relativeFrom="page">
                  <wp:posOffset>735965</wp:posOffset>
                </wp:positionH>
                <wp:positionV relativeFrom="paragraph">
                  <wp:posOffset>279400</wp:posOffset>
                </wp:positionV>
                <wp:extent cx="1572895" cy="216535"/>
                <wp:wrapTopAndBottom/>
                <wp:docPr id="5" name="Shape 5"/>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22.pt;width:123.85000000000001pt;height:17.050000000000001pt;z-index:-125829375;mso-wrap-distance-left:0;mso-wrap-distance-top:22.pt;mso-wrap-distance-right:0;mso-wrap-distance-bottom:30.6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49250" distB="0" distL="0" distR="1789430" simplePos="0" relativeHeight="125829380" behindDoc="0" locked="0" layoutInCell="1" allowOverlap="1">
            <wp:simplePos x="0" y="0"/>
            <wp:positionH relativeFrom="page">
              <wp:posOffset>2656205</wp:posOffset>
            </wp:positionH>
            <wp:positionV relativeFrom="paragraph">
              <wp:posOffset>349250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751840</wp:posOffset>
                </wp:positionV>
                <wp:extent cx="1276985" cy="103505"/>
                <wp:wrapNone/>
                <wp:docPr id="9" name="Shape 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65000000000001pt;margin-top:59.200000000000003pt;width:100.5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440690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34343"/>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34.700000000000003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34343"/>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389890" distL="0" distR="0" simplePos="0" relativeHeight="125829381" behindDoc="0" locked="0" layoutInCell="1" allowOverlap="1">
                <wp:simplePos x="0" y="0"/>
                <wp:positionH relativeFrom="page">
                  <wp:posOffset>6286500</wp:posOffset>
                </wp:positionH>
                <wp:positionV relativeFrom="paragraph">
                  <wp:posOffset>279400</wp:posOffset>
                </wp:positionV>
                <wp:extent cx="905510" cy="216535"/>
                <wp:wrapTopAndBottom/>
                <wp:docPr id="13" name="Shape 13"/>
                <a:graphic xmlns:a="http://schemas.openxmlformats.org/drawingml/2006/main">
                  <a:graphicData uri="http://schemas.microsoft.com/office/word/2010/wordprocessingShape">
                    <wps:wsp>
                      <wps:cNvSpPr txBox="1"/>
                      <wps:spPr>
                        <a:xfrm>
                          <a:ext cx="90551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Н.С. Иванова</w:t>
                            </w:r>
                          </w:p>
                        </w:txbxContent>
                      </wps:txbx>
                      <wps:bodyPr wrap="none" lIns="0" tIns="0" rIns="0" bIns="0">
                        <a:noAutoFit/>
                      </wps:bodyPr>
                    </wps:wsp>
                  </a:graphicData>
                </a:graphic>
              </wp:anchor>
            </w:drawing>
          </mc:Choice>
          <mc:Fallback>
            <w:pict>
              <v:shape id="_x0000_s1039" type="#_x0000_t202" style="position:absolute;margin-left:495.pt;margin-top:22.pt;width:71.299999999999997pt;height:17.050000000000001pt;z-index:-125829372;mso-wrap-distance-left:0;mso-wrap-distance-top:22.pt;mso-wrap-distance-right:0;mso-wrap-distance-bottom:30.6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Н.С. Иванова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Иванова Наталия Сергеевна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О0С7362Е057ЕАЕЕ23ЭВЕ03Е0ВЕ7121</w:t>
      </w:r>
      <w:r>
        <w:rPr>
          <w:color w:val="000000"/>
          <w:spacing w:val="0"/>
          <w:w w:val="100"/>
          <w:position w:val="0"/>
          <w:shd w:val="clear" w:color="auto" w:fill="auto"/>
          <w:lang w:val="ru-RU" w:eastAsia="ru-RU" w:bidi="ru-RU"/>
        </w:rPr>
        <w:t>ЕВ2</w:t>
      </w:r>
      <w:r>
        <w:rPr>
          <w:color w:val="000000"/>
          <w:spacing w:val="0"/>
          <w:w w:val="100"/>
          <w:position w:val="0"/>
          <w:shd w:val="clear" w:color="auto" w:fill="auto"/>
          <w:lang w:val="ru-RU" w:eastAsia="ru-RU" w:bidi="ru-RU"/>
        </w:rPr>
        <w:t>4</w:t>
      </w:r>
    </w:p>
    <w:p>
      <w:pPr>
        <w:pStyle w:val="Style25"/>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17.05.2022 по </w:t>
      </w:r>
      <w:r>
        <w:rPr>
          <w:spacing w:val="0"/>
          <w:w w:val="100"/>
          <w:position w:val="0"/>
          <w:shd w:val="clear" w:color="auto" w:fill="auto"/>
          <w:lang w:val="ru-RU" w:eastAsia="ru-RU" w:bidi="ru-RU"/>
        </w:rPr>
        <w:t>10.08.2023</w:t>
      </w:r>
    </w:p>
    <w:p>
      <w:pPr>
        <w:pStyle w:val="Style13"/>
        <w:keepNext w:val="0"/>
        <w:keepLines w:val="0"/>
        <w:widowControl w:val="0"/>
        <w:shd w:val="clear" w:color="auto" w:fill="auto"/>
        <w:bidi w:val="0"/>
        <w:spacing w:before="0" w:after="80" w:line="240" w:lineRule="auto"/>
        <w:ind w:left="0" w:right="0" w:firstLine="36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680" w:line="240" w:lineRule="auto"/>
        <w:ind w:left="0" w:right="160" w:firstLine="0"/>
        <w:jc w:val="right"/>
      </w:pPr>
      <w:r>
        <w:drawing>
          <wp:anchor distT="0" distB="0" distL="114300" distR="1903730" simplePos="0" relativeHeight="125829383" behindDoc="0" locked="0" layoutInCell="1" allowOverlap="1">
            <wp:simplePos x="0" y="0"/>
            <wp:positionH relativeFrom="page">
              <wp:posOffset>2656205</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3119755</wp:posOffset>
                </wp:positionH>
                <wp:positionV relativeFrom="paragraph">
                  <wp:posOffset>466090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8E8E8"/>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3" type="#_x0000_t202" style="position:absolute;margin-left:245.65000000000001pt;margin-top:36.700000000000003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8E8E8"/>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154940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5000000000001pt;margin-top:12.200000000000001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О.И. Филатов</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Филатов Олег Игоревич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0087А00006701 ОЕ9А3191630Е14509О162</w:t>
      </w:r>
    </w:p>
    <w:p>
      <w:pPr>
        <w:pStyle w:val="Style25"/>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919191"/>
          <w:spacing w:val="0"/>
          <w:w w:val="100"/>
          <w:position w:val="0"/>
          <w:shd w:val="clear" w:color="auto" w:fill="auto"/>
          <w:lang w:val="ru-RU" w:eastAsia="ru-RU" w:bidi="ru-RU"/>
        </w:rPr>
        <w:t>01</w:t>
      </w:r>
      <w:r>
        <w:rPr>
          <w:spacing w:val="0"/>
          <w:w w:val="100"/>
          <w:position w:val="0"/>
          <w:shd w:val="clear" w:color="auto" w:fill="auto"/>
          <w:lang w:val="ru-RU" w:eastAsia="ru-RU" w:bidi="ru-RU"/>
        </w:rPr>
        <w:t>.1</w:t>
      </w:r>
      <w:r>
        <w:rPr>
          <w:color w:val="919191"/>
          <w:spacing w:val="0"/>
          <w:w w:val="100"/>
          <w:position w:val="0"/>
          <w:shd w:val="clear" w:color="auto" w:fill="auto"/>
          <w:lang w:val="ru-RU" w:eastAsia="ru-RU" w:bidi="ru-RU"/>
        </w:rPr>
        <w:t>1</w:t>
      </w:r>
      <w:r>
        <w:rPr>
          <w:color w:val="272727"/>
          <w:spacing w:val="0"/>
          <w:w w:val="100"/>
          <w:position w:val="0"/>
          <w:shd w:val="clear" w:color="auto" w:fill="auto"/>
          <w:lang w:val="ru-RU" w:eastAsia="ru-RU" w:bidi="ru-RU"/>
        </w:rPr>
        <w:t xml:space="preserve">.2022 </w:t>
      </w:r>
      <w:r>
        <w:rPr>
          <w:color w:val="434343"/>
          <w:spacing w:val="0"/>
          <w:w w:val="100"/>
          <w:position w:val="0"/>
          <w:shd w:val="clear" w:color="auto" w:fill="auto"/>
          <w:lang w:val="ru-RU" w:eastAsia="ru-RU" w:bidi="ru-RU"/>
        </w:rPr>
        <w:t>по 25.01.2024</w:t>
      </w:r>
    </w:p>
    <w:p>
      <w:pPr>
        <w:pStyle w:val="Style13"/>
        <w:keepNext w:val="0"/>
        <w:keepLines w:val="0"/>
        <w:widowControl w:val="0"/>
        <w:shd w:val="clear" w:color="auto" w:fill="auto"/>
        <w:bidi w:val="0"/>
        <w:spacing w:before="0" w:after="680" w:line="240" w:lineRule="auto"/>
        <w:ind w:left="0" w:right="160" w:firstLine="0"/>
        <w:jc w:val="right"/>
      </w:pPr>
      <w:r>
        <w:drawing>
          <wp:anchor distT="0" distB="0" distL="114300" distR="1903730" simplePos="0" relativeHeight="125829384" behindDoc="0" locked="0" layoutInCell="1" allowOverlap="1">
            <wp:simplePos x="0" y="0"/>
            <wp:positionH relativeFrom="page">
              <wp:posOffset>2656205</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3119755</wp:posOffset>
                </wp:positionH>
                <wp:positionV relativeFrom="paragraph">
                  <wp:posOffset>466090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65000000000001pt;margin-top:36.700000000000003pt;width:101.05pt;height:8.15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154940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12.200000000000001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В.И. Прудникова</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Прудникова Виктория Игоревна</w:t>
      </w:r>
    </w:p>
    <w:p>
      <w:pPr>
        <w:pStyle w:val="Style25"/>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4В24А5В230000В9С5ВЕ67А951080Е996</w:t>
      </w:r>
    </w:p>
    <w:p>
      <w:pPr>
        <w:pStyle w:val="Style25"/>
        <w:keepNext w:val="0"/>
        <w:keepLines w:val="0"/>
        <w:widowControl w:val="0"/>
        <w:shd w:val="clear" w:color="auto" w:fill="auto"/>
        <w:bidi w:val="0"/>
        <w:spacing w:before="0" w:after="8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17.08.2022 </w:t>
      </w:r>
      <w:r>
        <w:rPr>
          <w:color w:val="43434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10.11.2023</w:t>
      </w:r>
    </w:p>
    <w:p>
      <w:pPr>
        <w:pStyle w:val="Style13"/>
        <w:keepNext w:val="0"/>
        <w:keepLines w:val="0"/>
        <w:widowControl w:val="0"/>
        <w:shd w:val="clear" w:color="auto" w:fill="auto"/>
        <w:bidi w:val="0"/>
        <w:spacing w:before="0" w:after="40" w:line="240" w:lineRule="auto"/>
        <w:ind w:left="300" w:right="0" w:firstLine="580"/>
        <w:jc w:val="left"/>
      </w:pPr>
      <w:r>
        <w:rPr>
          <w:color w:val="000000"/>
          <w:spacing w:val="0"/>
          <w:w w:val="100"/>
          <w:position w:val="0"/>
          <w:sz w:val="24"/>
          <w:szCs w:val="24"/>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0" w:h="16840"/>
      <w:pgMar w:top="1110" w:right="402" w:bottom="1110" w:left="81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10003790</wp:posOffset>
              </wp:positionV>
              <wp:extent cx="3267710" cy="100330"/>
              <wp:wrapNone/>
              <wp:docPr id="1" name="Shape 1"/>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2023-2141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7.70000000000005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2023-2141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2023-2141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Заголовок №2_"/>
    <w:basedOn w:val="DefaultParagraphFont"/>
    <w:link w:val="Style8"/>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 (4)_"/>
    <w:basedOn w:val="DefaultParagraphFont"/>
    <w:link w:val="Style11"/>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bCs/>
      <w:i w:val="0"/>
      <w:iCs w:val="0"/>
      <w:smallCaps w:val="0"/>
      <w:strike w:val="0"/>
      <w:color w:val="272727"/>
      <w:sz w:val="11"/>
      <w:szCs w:val="11"/>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C6C6C"/>
      <w:sz w:val="12"/>
      <w:szCs w:val="12"/>
      <w:u w:val="none"/>
    </w:rPr>
  </w:style>
  <w:style w:type="paragraph" w:customStyle="1" w:styleId="Style2">
    <w:name w:val="Основной текст (3)"/>
    <w:basedOn w:val="Normal"/>
    <w:link w:val="CharStyle3"/>
    <w:pPr>
      <w:widowControl w:val="0"/>
      <w:shd w:val="clear" w:color="auto" w:fill="auto"/>
      <w:spacing w:after="80" w:line="283"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Заголовок №2"/>
    <w:basedOn w:val="Normal"/>
    <w:link w:val="CharStyle9"/>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4)"/>
    <w:basedOn w:val="Normal"/>
    <w:link w:val="CharStyle12"/>
    <w:pPr>
      <w:widowControl w:val="0"/>
      <w:shd w:val="clear" w:color="auto" w:fill="auto"/>
      <w:spacing w:after="620" w:line="266" w:lineRule="auto"/>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3"/>
    <w:basedOn w:val="Normal"/>
    <w:link w:val="CharStyle16"/>
    <w:pPr>
      <w:widowControl w:val="0"/>
      <w:shd w:val="clear" w:color="auto" w:fill="auto"/>
      <w:spacing w:after="250"/>
      <w:outlineLvl w:val="2"/>
    </w:pPr>
    <w:rPr>
      <w:rFonts w:ascii="Times New Roman" w:eastAsia="Times New Roman" w:hAnsi="Times New Roman" w:cs="Times New Roman"/>
      <w:b/>
      <w:bCs/>
      <w:i w:val="0"/>
      <w:iCs w:val="0"/>
      <w:smallCaps w:val="0"/>
      <w:strike w:val="0"/>
      <w:u w:val="none"/>
    </w:rPr>
  </w:style>
  <w:style w:type="paragraph" w:customStyle="1" w:styleId="Style17">
    <w:name w:val="Подпись к картинке"/>
    <w:basedOn w:val="Normal"/>
    <w:link w:val="CharStyle18"/>
    <w:pPr>
      <w:widowControl w:val="0"/>
      <w:shd w:val="clear" w:color="auto" w:fill="auto"/>
    </w:pPr>
    <w:rPr>
      <w:rFonts w:ascii="Times New Roman" w:eastAsia="Times New Roman" w:hAnsi="Times New Roman" w:cs="Times New Roman"/>
      <w:b/>
      <w:bCs/>
      <w:i w:val="0"/>
      <w:iCs w:val="0"/>
      <w:smallCaps w:val="0"/>
      <w:strike w:val="0"/>
      <w:color w:val="272727"/>
      <w:sz w:val="11"/>
      <w:szCs w:val="11"/>
      <w:u w:val="none"/>
    </w:rPr>
  </w:style>
  <w:style w:type="paragraph" w:customStyle="1" w:styleId="Style21">
    <w:name w:val="Заголовок №1"/>
    <w:basedOn w:val="Normal"/>
    <w:link w:val="CharStyle22"/>
    <w:pPr>
      <w:widowControl w:val="0"/>
      <w:shd w:val="clear" w:color="auto" w:fill="auto"/>
      <w:spacing w:after="480"/>
      <w:ind w:firstLine="260"/>
      <w:outlineLvl w:val="0"/>
    </w:pPr>
    <w:rPr>
      <w:rFonts w:ascii="Arial" w:eastAsia="Arial" w:hAnsi="Arial" w:cs="Arial"/>
      <w:b w:val="0"/>
      <w:bCs w:val="0"/>
      <w:i w:val="0"/>
      <w:iCs w:val="0"/>
      <w:smallCaps w:val="0"/>
      <w:strike w:val="0"/>
      <w:sz w:val="32"/>
      <w:szCs w:val="32"/>
      <w:u w:val="none"/>
    </w:rPr>
  </w:style>
  <w:style w:type="paragraph" w:customStyle="1" w:styleId="Style25">
    <w:name w:val="Основной текст (2)"/>
    <w:basedOn w:val="Normal"/>
    <w:link w:val="CharStyle26"/>
    <w:pPr>
      <w:widowControl w:val="0"/>
      <w:shd w:val="clear" w:color="auto" w:fill="auto"/>
      <w:ind w:left="3400"/>
    </w:pPr>
    <w:rPr>
      <w:rFonts w:ascii="Arial" w:eastAsia="Arial" w:hAnsi="Arial" w:cs="Arial"/>
      <w:b w:val="0"/>
      <w:bCs w:val="0"/>
      <w:i w:val="0"/>
      <w:iCs w:val="0"/>
      <w:smallCaps w:val="0"/>
      <w:strike w:val="0"/>
      <w:color w:val="6C6C6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