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67310" distL="114300" distR="114300" simplePos="0" relativeHeight="125829378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12700</wp:posOffset>
            </wp:positionV>
            <wp:extent cx="273685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3685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774065</wp:posOffset>
                </wp:positionH>
                <wp:positionV relativeFrom="paragraph">
                  <wp:posOffset>3145790</wp:posOffset>
                </wp:positionV>
                <wp:extent cx="1764665" cy="2165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№ 29-кс/2023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0.950000000000003pt;margin-top:247.70000000000002pt;width:138.95000000000002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№ 29-кс/2023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1572895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3.85000000000001pt;margin-top:57.649999999999999pt;width:70.549999999999997pt;height:11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461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1121410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299999999999997pt;margin-top:69.400000000000006pt;width:144.95000000000002pt;height:10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461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1593850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25.5pt;margin-top:87.650000000000006pt;width:70.799999999999997pt;height:12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1417955</wp:posOffset>
                </wp:positionV>
                <wp:extent cx="1654810" cy="1555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Калининградской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6.pt;margin-top:111.65000000000001pt;width:130.30000000000001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Калининградской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1054735</wp:posOffset>
                </wp:positionH>
                <wp:positionV relativeFrom="paragraph">
                  <wp:posOffset>1667510</wp:posOffset>
                </wp:positionV>
                <wp:extent cx="1978025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802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Барнаульская 4, г. Калининград, 236006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3.049999999999997pt;margin-top:131.30000000000001pt;width:155.7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Барнаульская 4, г. Калининград, 236006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1749425</wp:posOffset>
                </wp:positionH>
                <wp:positionV relativeFrom="paragraph">
                  <wp:posOffset>1795780</wp:posOffset>
                </wp:positionV>
                <wp:extent cx="585470" cy="1282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бокс № 5033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37.75pt;margin-top:141.40000000000001pt;width:46.100000000000001pt;height:10.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бокс № 5033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1939290</wp:posOffset>
                </wp:positionV>
                <wp:extent cx="1896110" cy="13398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(4012) 53-72-01, факс (4012) 53-72-00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5.900000000000006pt;margin-top:152.70000000000002pt;width:149.30000000000001pt;height:10.550000000000001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(4012) 53-72-01, факс (4012) 53-72-00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2078990</wp:posOffset>
                </wp:positionV>
                <wp:extent cx="1069975" cy="13716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е-шаи: 1о39@га8.2оу.ги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19.05pt;margin-top:163.70000000000002pt;width:84.25pt;height:10.8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е-шаи: 1о39@га8.2оу.ги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795655</wp:posOffset>
                </wp:positionH>
                <wp:positionV relativeFrom="paragraph">
                  <wp:posOffset>2234565</wp:posOffset>
                </wp:positionV>
                <wp:extent cx="892810" cy="23177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5.05.2023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62.649999999999999pt;margin-top:175.95000000000002pt;width:70.299999999999997pt;height:18.2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5.05.2023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944370" distL="321310" distR="394970" simplePos="0" relativeHeight="125829379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2.700000000000003pt;margin-top:99.900000000000006pt;width:176.90000000000001pt;height:11.75pt;z-index:-125829374;mso-wrap-distance-left:25.300000000000001pt;mso-wrap-distance-top:98.900000000000006pt;mso-wrap-distance-right:31.100000000000001pt;mso-wrap-distance-bottom:153.0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Сысоев Константин Владимирович 354003, Краснодарский край, г Сочи, р-н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Центральный, ул Макаренко, д.12, кв.48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8кусоп8и11ог@дтаП. сот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</w:t>
      </w:r>
      <w:r>
        <w:rPr>
          <w:color w:val="00003D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,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8ЬегЬапк-а81.</w:t>
      </w:r>
      <w:r>
        <w:rPr>
          <w:color w:val="00003D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</w:t>
      </w:r>
      <w:r>
        <w:rPr>
          <w:color w:val="00003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Го@</w:t>
      </w:r>
      <w:r>
        <w:rPr>
          <w:color w:val="00003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8ЬегЬапк-а81</w:t>
      </w:r>
      <w:r>
        <w:rPr>
          <w:color w:val="00003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  <w:r>
        <w:rPr>
          <w:color w:val="00003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Федеральное казенное учреждение здравоохранения «Санаторий «Тройка» Федеральной службы исполнения наказаний»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820"/>
        <w:jc w:val="left"/>
      </w:pPr>
      <w:r>
        <w:fldChar w:fldCharType="begin"/>
      </w:r>
      <w:r>
        <w:rPr/>
        <w:instrText> HYPERLINK "mailto:troika@fsin.gov.ru"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1го1ка@1~81п.доу.ги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29-кс/2023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tabs>
          <w:tab w:pos="86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03.05.2023</w:t>
        <w:tab/>
        <w:t>г. Калининград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05.05.2023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 - ведущий специалист - эксперт отдела контроля органов власти, закупок и рекламы Калининградского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В.И. Прудникова - специалист 1 разряда отдела контроля органов власти, закупок и рекламы Калининградского УФАС,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03.05.2023 года по делу № 039/06/31-331/2023, принятого Комиссией по итогам рассмотрения жалобы К.В. Сысоева (вх. № 3301/23 от 26.04.2023) на действия заказчика — Федерального казенного учреждения здравоохранения «Санаторий «Тройка» Федеральной службы исполнения наказаний» при проведении электронного аукциона, предметом которого является выполнение работ по капитальному ремонту фасада здания санатория с устройством вентилируемого фасада (извещение № 0335100008523000043)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8"/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3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— Федеральному казенному учреждению здравоохранения «Санаторий «Тройка» Федеральной службы исполнения наказаний», оператору электронной площадки - ООО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10"/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«РТС-тендер» (в части имеющихся полномочий) устранить допущенные нарушения части 4, 5 статьи 34, пункта 17 части 1 стать 42, пункта 3 части 2 статьи 42, пункта 2 части 6 статьи 43, части 3 статьи 96 Закона о контрактной системе, в соответствии с выводами Комиссии по решению 039/06/31-331/2023 от 03.05.2023, для чего в срок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позднее 26.05.2023 года осуществить следующие действия: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ранее направленный на подписание победителю Аукциона проект контракта (извещение № 0335100008523000043);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проект контракта (извещение № 0335100008523000043) в соответствии с требованиями Закона о контрактной системе и выводами решения № 039/06/31-331/2023 от 03.05.2023;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заключения контракта (извещение № 0335100008523000043) в соответствии с требованиями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направить проект контракта с внесенными изменениями для подписания победителю Аукциона (извещение № 0335100008523000043);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продолжить дальнейшую процедуру Аукциона (извещение № 0135100003023000032)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течение 3 рабочих дней с момента исполнения предписания представить в Калининградское УФАС России доказательства исполнения выданного предписания.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19" w:right="539" w:bottom="1217" w:left="1099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86715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279400</wp:posOffset>
                </wp:positionV>
                <wp:extent cx="1572895" cy="21653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850000000000001pt;margin-top:22.pt;width:123.85000000000001pt;height:17.050000000000001pt;z-index:-125829372;mso-wrap-distance-left:0;mso-wrap-distance-top:22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6710" distB="0" distL="0" distR="1789430" simplePos="0" relativeHeight="125829383" behindDoc="0" locked="0" layoutInCell="1" allowOverlap="1">
            <wp:simplePos x="0" y="0"/>
            <wp:positionH relativeFrom="page">
              <wp:posOffset>2654935</wp:posOffset>
            </wp:positionH>
            <wp:positionV relativeFrom="paragraph">
              <wp:posOffset>346710</wp:posOffset>
            </wp:positionV>
            <wp:extent cx="353695" cy="53657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749300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5.55000000000001pt;margin-top:59.pt;width:101.05pt;height:8.15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438150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1.95000000000002pt;margin-top:34.5pt;width:135.84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86715" distL="0" distR="0" simplePos="0" relativeHeight="125829384" behindDoc="0" locked="0" layoutInCell="1" allowOverlap="1">
                <wp:simplePos x="0" y="0"/>
                <wp:positionH relativeFrom="page">
                  <wp:posOffset>6285230</wp:posOffset>
                </wp:positionH>
                <wp:positionV relativeFrom="paragraph">
                  <wp:posOffset>279400</wp:posOffset>
                </wp:positionV>
                <wp:extent cx="905510" cy="21653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94.90000000000003pt;margin-top:22.pt;width:71.299999999999997pt;height:17.050000000000001pt;z-index:-125829369;mso-wrap-distance-left:0;mso-wrap-distance-top:22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О0С7362Е057ЕАЕЕ23ОВЕ03Е0ВЕ7121ЕВ2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17.05.2022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10.08.2023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2642235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462280</wp:posOffset>
                </wp:positionV>
                <wp:extent cx="1276985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5.5pt;margin-top:36.399999999999999pt;width:100.55pt;height:7.9000000000000004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1.90000000000001pt;margin-top:11.700000000000001pt;width:135.84999999999999pt;height:20.40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0087АЭ0006701ЭЕ9А3191630Е145090162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>01.11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25.01.2024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2654935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1.95000000000002pt;margin-top:11.200000000000001pt;width:135.84999999999999pt;height:20.150000000000002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В.И. Прудникова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Прудникова Виктория Игоревна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4В24А5В230000В9С5ВЕ67А951080Е996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17.08.2022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10.11.2023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 момента его вынесения.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1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100000000000001pt;margin-top:776.2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3267710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2023-2173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850000000000001pt;margin-top:788.45000000000005pt;width:257.30000000000001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2023-2173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1A2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1A2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spacing w:after="120"/>
      <w:ind w:left="41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