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496060" distL="934085" distR="925830" simplePos="0" relativeHeight="125829378" behindDoc="0" locked="0" layoutInCell="1" allowOverlap="1">
            <wp:simplePos x="0" y="0"/>
            <wp:positionH relativeFrom="page">
              <wp:posOffset>2089150</wp:posOffset>
            </wp:positionH>
            <wp:positionV relativeFrom="paragraph">
              <wp:posOffset>12700</wp:posOffset>
            </wp:positionV>
            <wp:extent cx="511810" cy="62801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28015"/>
                    </a:xfrm>
                    <a:prstGeom prst="rect"/>
                  </pic:spPr>
                </pic:pic>
              </a:graphicData>
            </a:graphic>
          </wp:anchor>
        </w:drawing>
      </w:r>
      <w:r>
        <mc:AlternateContent>
          <mc:Choice Requires="wps">
            <w:drawing>
              <wp:anchor distT="687070" distB="0" distL="114300" distR="114300" simplePos="0" relativeHeight="125829379" behindDoc="0" locked="0" layoutInCell="1" allowOverlap="1">
                <wp:simplePos x="0" y="0"/>
                <wp:positionH relativeFrom="page">
                  <wp:posOffset>1269365</wp:posOffset>
                </wp:positionH>
                <wp:positionV relativeFrom="paragraph">
                  <wp:posOffset>699770</wp:posOffset>
                </wp:positionV>
                <wp:extent cx="2142490" cy="1435735"/>
                <wp:wrapSquare wrapText="right"/>
                <wp:docPr id="3" name="Shape 3"/>
                <a:graphic xmlns:a="http://schemas.openxmlformats.org/drawingml/2006/main">
                  <a:graphicData uri="http://schemas.microsoft.com/office/word/2010/wordprocessingShape">
                    <wps:wsp>
                      <wps:cNvSpPr txBox="1"/>
                      <wps:spPr>
                        <a:xfrm>
                          <a:ext cx="2142490" cy="1435735"/>
                        </a:xfrm>
                        <a:prstGeom prst="rect"/>
                        <a:noFill/>
                      </wps:spPr>
                      <wps:txbx>
                        <w:txbxContent>
                          <w:p>
                            <w:pPr>
                              <w:pStyle w:val="Style2"/>
                              <w:keepNext w:val="0"/>
                              <w:keepLines w:val="0"/>
                              <w:widowControl w:val="0"/>
                              <w:shd w:val="clear" w:color="auto" w:fill="auto"/>
                              <w:bidi w:val="0"/>
                              <w:spacing w:before="0" w:after="80" w:line="31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УПРАВЛЕНИЕ</w:t>
                              <w:br/>
                              <w:t>Федеральной анжшойбпольнбй службы</w:t>
                              <w:br/>
                              <w:t>ло Республике Ингушетия</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Победы; 3., корн. «С»</w:t>
                            </w:r>
                          </w:p>
                          <w:p>
                            <w:pPr>
                              <w:pStyle w:val="Style2"/>
                              <w:keepNext w:val="0"/>
                              <w:keepLines w:val="0"/>
                              <w:widowControl w:val="0"/>
                              <w:shd w:val="clear" w:color="auto" w:fill="auto"/>
                              <w:bidi w:val="0"/>
                              <w:spacing w:before="0" w:after="140"/>
                              <w:ind w:left="0" w:right="0" w:firstLine="0"/>
                              <w:jc w:val="center"/>
                            </w:pPr>
                            <w:r>
                              <w:rPr>
                                <w:color w:val="000000"/>
                                <w:spacing w:val="0"/>
                                <w:w w:val="100"/>
                                <w:position w:val="0"/>
                                <w:shd w:val="clear" w:color="auto" w:fill="auto"/>
                                <w:lang w:val="ru-RU" w:eastAsia="ru-RU" w:bidi="ru-RU"/>
                              </w:rPr>
                              <w:t>г ...Назрань, 386102</w:t>
                              <w:br/>
                              <w:t>тел7факс:(8732) 22-87-28</w:t>
                              <w:br/>
                              <w:t>&amp;-пзЙ1?1обб@&amp;з.§бу.ги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99.950000000000003pt;margin-top:55.100000000000001pt;width:168.70000000000002pt;height:113.05pt;z-index:-125829374;mso-wrap-distance-left:9.pt;mso-wrap-distance-top:54.100000000000001pt;mso-wrap-distance-right:9.pt;mso-position-horizontal-relative:page" filled="f" stroked="f">
                <v:textbox inset="0,0,0,0">
                  <w:txbxContent>
                    <w:p>
                      <w:pPr>
                        <w:pStyle w:val="Style2"/>
                        <w:keepNext w:val="0"/>
                        <w:keepLines w:val="0"/>
                        <w:widowControl w:val="0"/>
                        <w:shd w:val="clear" w:color="auto" w:fill="auto"/>
                        <w:bidi w:val="0"/>
                        <w:spacing w:before="0" w:after="80" w:line="31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УПРАВЛЕНИЕ</w:t>
                        <w:br/>
                        <w:t>Федеральной анжшойбпольнбй службы</w:t>
                        <w:br/>
                        <w:t>ло Республике Ингушетия</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Победы; 3., корн. «С»</w:t>
                      </w:r>
                    </w:p>
                    <w:p>
                      <w:pPr>
                        <w:pStyle w:val="Style2"/>
                        <w:keepNext w:val="0"/>
                        <w:keepLines w:val="0"/>
                        <w:widowControl w:val="0"/>
                        <w:shd w:val="clear" w:color="auto" w:fill="auto"/>
                        <w:bidi w:val="0"/>
                        <w:spacing w:before="0" w:after="140"/>
                        <w:ind w:left="0" w:right="0" w:firstLine="0"/>
                        <w:jc w:val="center"/>
                      </w:pPr>
                      <w:r>
                        <w:rPr>
                          <w:color w:val="000000"/>
                          <w:spacing w:val="0"/>
                          <w:w w:val="100"/>
                          <w:position w:val="0"/>
                          <w:shd w:val="clear" w:color="auto" w:fill="auto"/>
                          <w:lang w:val="ru-RU" w:eastAsia="ru-RU" w:bidi="ru-RU"/>
                        </w:rPr>
                        <w:t>г ...Назрань, 386102</w:t>
                        <w:br/>
                        <w:t>тел7факс:(8732) 22-87-28</w:t>
                        <w:br/>
                        <w:t>&amp;-пзЙ1?1обб@&amp;з.§бу.ги</w:t>
                      </w:r>
                    </w:p>
                  </w:txbxContent>
                </v:textbox>
                <w10:wrap type="square" side="right" anchorx="page"/>
              </v:shape>
            </w:pict>
          </mc:Fallback>
        </mc:AlternateContent>
      </w:r>
    </w:p>
    <w:p>
      <w:pPr>
        <w:pStyle w:val="Style8"/>
        <w:keepNext w:val="0"/>
        <w:keepLines w:val="0"/>
        <w:widowControl w:val="0"/>
        <w:shd w:val="clear" w:color="auto" w:fill="auto"/>
        <w:bidi w:val="0"/>
        <w:spacing w:before="0" w:after="0" w:line="240" w:lineRule="auto"/>
        <w:ind w:left="1100" w:right="0" w:firstLine="0"/>
        <w:jc w:val="both"/>
      </w:pPr>
      <w:r>
        <w:rPr>
          <w:color w:val="000000"/>
          <w:spacing w:val="0"/>
          <w:w w:val="100"/>
          <w:position w:val="0"/>
          <w:shd w:val="clear" w:color="auto" w:fill="auto"/>
          <w:lang w:val="ru-RU" w:eastAsia="ru-RU" w:bidi="ru-RU"/>
        </w:rPr>
        <w:t>Заявитель:</w:t>
      </w:r>
    </w:p>
    <w:p>
      <w:pPr>
        <w:pStyle w:val="Style8"/>
        <w:keepNext w:val="0"/>
        <w:keepLines w:val="0"/>
        <w:widowControl w:val="0"/>
        <w:shd w:val="clear" w:color="auto" w:fill="auto"/>
        <w:bidi w:val="0"/>
        <w:spacing w:before="0" w:after="280" w:line="240" w:lineRule="auto"/>
        <w:ind w:left="1100" w:right="0" w:firstLine="0"/>
        <w:jc w:val="both"/>
      </w:pPr>
      <w:r>
        <w:rPr>
          <w:color w:val="000000"/>
          <w:spacing w:val="0"/>
          <w:w w:val="100"/>
          <w:position w:val="0"/>
          <w:shd w:val="clear" w:color="auto" w:fill="auto"/>
          <w:lang w:val="ru-RU" w:eastAsia="ru-RU" w:bidi="ru-RU"/>
        </w:rPr>
        <w:t>Сысоев Константин Владимирович</w:t>
      </w:r>
    </w:p>
    <w:p>
      <w:pPr>
        <w:pStyle w:val="Style8"/>
        <w:keepNext w:val="0"/>
        <w:keepLines w:val="0"/>
        <w:widowControl w:val="0"/>
        <w:shd w:val="clear" w:color="auto" w:fill="auto"/>
        <w:bidi w:val="0"/>
        <w:spacing w:before="0" w:after="0" w:line="240" w:lineRule="auto"/>
        <w:ind w:left="1100" w:right="0" w:firstLine="0"/>
        <w:jc w:val="both"/>
      </w:pPr>
      <w:r>
        <w:rPr>
          <w:color w:val="000000"/>
          <w:spacing w:val="0"/>
          <w:w w:val="100"/>
          <w:position w:val="0"/>
          <w:shd w:val="clear" w:color="auto" w:fill="auto"/>
          <w:lang w:val="ru-RU" w:eastAsia="ru-RU" w:bidi="ru-RU"/>
        </w:rPr>
        <w:t>Заказчик:</w:t>
      </w:r>
    </w:p>
    <w:p>
      <w:pPr>
        <w:pStyle w:val="Style8"/>
        <w:keepNext w:val="0"/>
        <w:keepLines w:val="0"/>
        <w:widowControl w:val="0"/>
        <w:shd w:val="clear" w:color="auto" w:fill="auto"/>
        <w:bidi w:val="0"/>
        <w:spacing w:before="0" w:after="280" w:line="240" w:lineRule="auto"/>
        <w:ind w:left="1100" w:right="0" w:firstLine="0"/>
        <w:jc w:val="both"/>
      </w:pPr>
      <w:r>
        <w:rPr>
          <w:color w:val="000000"/>
          <w:spacing w:val="0"/>
          <w:w w:val="100"/>
          <w:position w:val="0"/>
          <w:shd w:val="clear" w:color="auto" w:fill="auto"/>
          <w:lang w:val="ru-RU" w:eastAsia="ru-RU" w:bidi="ru-RU"/>
        </w:rPr>
        <w:t>ОМС «Администрация г. Карабулак»</w:t>
      </w:r>
    </w:p>
    <w:p>
      <w:pPr>
        <w:pStyle w:val="Style8"/>
        <w:keepNext w:val="0"/>
        <w:keepLines w:val="0"/>
        <w:widowControl w:val="0"/>
        <w:shd w:val="clear" w:color="auto" w:fill="auto"/>
        <w:bidi w:val="0"/>
        <w:spacing w:before="0" w:after="0" w:line="240" w:lineRule="auto"/>
        <w:ind w:left="1100" w:right="0" w:firstLine="0"/>
        <w:jc w:val="both"/>
      </w:pPr>
      <w:r>
        <w:rPr>
          <w:color w:val="000000"/>
          <w:spacing w:val="0"/>
          <w:w w:val="100"/>
          <w:position w:val="0"/>
          <w:shd w:val="clear" w:color="auto" w:fill="auto"/>
          <w:lang w:val="ru-RU" w:eastAsia="ru-RU" w:bidi="ru-RU"/>
        </w:rPr>
        <w:t>Электронная торговая площадка:</w:t>
      </w:r>
    </w:p>
    <w:p>
      <w:pPr>
        <w:pStyle w:val="Style8"/>
        <w:keepNext w:val="0"/>
        <w:keepLines w:val="0"/>
        <w:widowControl w:val="0"/>
        <w:shd w:val="clear" w:color="auto" w:fill="auto"/>
        <w:bidi w:val="0"/>
        <w:spacing w:before="0" w:after="0" w:line="240" w:lineRule="auto"/>
        <w:ind w:left="1100" w:right="0" w:firstLine="0"/>
        <w:jc w:val="both"/>
      </w:pPr>
      <w:r>
        <w:rPr>
          <w:color w:val="000000"/>
          <w:spacing w:val="0"/>
          <w:w w:val="100"/>
          <w:position w:val="0"/>
          <w:shd w:val="clear" w:color="auto" w:fill="auto"/>
          <w:lang w:val="ru-RU" w:eastAsia="ru-RU" w:bidi="ru-RU"/>
        </w:rPr>
        <w:t>АО «ЕЭТП» (Ьйр://го8е11ог§.ги)</w:t>
      </w:r>
    </w:p>
    <w:p>
      <w:pPr>
        <w:pStyle w:val="Style13"/>
        <w:keepNext w:val="0"/>
        <w:keepLines w:val="0"/>
        <w:widowControl w:val="0"/>
        <w:shd w:val="clear" w:color="auto" w:fill="auto"/>
        <w:bidi w:val="0"/>
        <w:spacing w:before="0" w:line="240" w:lineRule="auto"/>
        <w:ind w:left="0" w:right="0"/>
        <w:jc w:val="both"/>
      </w:pPr>
      <w:r>
        <w:rPr>
          <w:rFonts w:ascii="Courier New" w:eastAsia="Courier New" w:hAnsi="Courier New" w:cs="Courier New"/>
          <w:i/>
          <w:iCs/>
          <w:color w:val="000000"/>
          <w:spacing w:val="0"/>
          <w:w w:val="100"/>
          <w:position w:val="0"/>
          <w:sz w:val="34"/>
          <w:szCs w:val="34"/>
          <w:shd w:val="clear" w:color="auto" w:fill="auto"/>
          <w:lang w:val="ru-RU" w:eastAsia="ru-RU" w:bidi="ru-RU"/>
        </w:rPr>
        <w:t>о8о5^мл</w:t>
      </w:r>
      <w:r>
        <w:rPr>
          <w:color w:val="000000"/>
          <w:spacing w:val="0"/>
          <w:w w:val="100"/>
          <w:position w:val="0"/>
          <w:u w:val="none"/>
          <w:shd w:val="clear" w:color="auto" w:fill="auto"/>
          <w:lang w:val="ru-RU" w:eastAsia="ru-RU" w:bidi="ru-RU"/>
        </w:rPr>
        <w:t xml:space="preserve"> № </w:t>
      </w:r>
      <w:r>
        <w:rPr>
          <w:color w:val="000000"/>
          <w:spacing w:val="0"/>
          <w:w w:val="100"/>
          <w:position w:val="0"/>
          <w:shd w:val="clear" w:color="auto" w:fill="auto"/>
          <w:lang w:val="ru-RU" w:eastAsia="ru-RU" w:bidi="ru-RU"/>
        </w:rPr>
        <w:t>57’/7У32//5</w:t>
      </w:r>
    </w:p>
    <w:p>
      <w:pPr>
        <w:pStyle w:val="Style5"/>
        <w:keepNext w:val="0"/>
        <w:keepLines w:val="0"/>
        <w:widowControl w:val="0"/>
        <w:shd w:val="clear" w:color="auto" w:fill="auto"/>
        <w:bidi w:val="0"/>
        <w:spacing w:before="0" w:after="1940" w:line="240" w:lineRule="auto"/>
        <w:ind w:left="0" w:right="0" w:firstLine="0"/>
        <w:jc w:val="both"/>
      </w:pPr>
      <w:r>
        <w:rPr>
          <w:color w:val="000000"/>
          <w:spacing w:val="0"/>
          <w:w w:val="100"/>
          <w:position w:val="0"/>
          <w:shd w:val="clear" w:color="auto" w:fill="auto"/>
          <w:lang w:val="ru-RU" w:eastAsia="ru-RU" w:bidi="ru-RU"/>
        </w:rPr>
        <w:t xml:space="preserve">НкЖ  от</w:t>
      </w:r>
      <w:r>
        <w:rPr>
          <w:color w:val="000000"/>
          <w:spacing w:val="0"/>
          <w:w w:val="100"/>
          <w:position w:val="0"/>
          <w:u w:val="single"/>
          <w:shd w:val="clear" w:color="auto" w:fill="auto"/>
          <w:lang w:val="ru-RU" w:eastAsia="ru-RU" w:bidi="ru-RU"/>
        </w:rPr>
        <w:t>.</w:t>
      </w:r>
    </w:p>
    <w:p>
      <w:pPr>
        <w:pStyle w:val="Style8"/>
        <w:keepNext w:val="0"/>
        <w:keepLines w:val="0"/>
        <w:widowControl w:val="0"/>
        <w:shd w:val="clear" w:color="auto" w:fill="auto"/>
        <w:bidi w:val="0"/>
        <w:spacing w:before="0" w:after="100" w:line="240" w:lineRule="auto"/>
        <w:ind w:left="0" w:right="0" w:firstLine="0"/>
        <w:jc w:val="center"/>
      </w:pPr>
      <w:r>
        <w:rPr>
          <w:color w:val="000000"/>
          <w:spacing w:val="0"/>
          <w:w w:val="100"/>
          <w:position w:val="0"/>
          <w:shd w:val="clear" w:color="auto" w:fill="auto"/>
          <w:lang w:val="ru-RU" w:eastAsia="ru-RU" w:bidi="ru-RU"/>
        </w:rPr>
        <w:t>РЕШЕНИЕ</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006/06/42-199/2023 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8420"/>
        <w:jc w:val="both"/>
      </w:pPr>
      <w:r>
        <w:rPr>
          <w:color w:val="000000"/>
          <w:spacing w:val="0"/>
          <w:w w:val="100"/>
          <w:position w:val="0"/>
          <w:shd w:val="clear" w:color="auto" w:fill="auto"/>
          <w:lang w:val="ru-RU" w:eastAsia="ru-RU" w:bidi="ru-RU"/>
        </w:rPr>
        <w:t>г. Назрань Резолютивная часть решения объявлена 03 мая 2023 года</w:t>
      </w:r>
    </w:p>
    <w:p>
      <w:pPr>
        <w:pStyle w:val="Style8"/>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05 мая 2023 года</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Председатель комиссии: Б.Б. Точиев - руководитель Управления;</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А.А. Аушев - заместитель начальника отдела контроля торгов Управления;</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М.М. Точиев - главный специалист-эксперт Управления.</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отсутствии представителей:</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заказчика - ОМС «Администрация г. Карабулак» (далее - Заказчик);</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заявителя жалобы - Сысоева Константина Владимировича (далее - Заявитель);</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8"/>
        <w:keepNext w:val="0"/>
        <w:keepLines w:val="0"/>
        <w:widowControl w:val="0"/>
        <w:shd w:val="clear" w:color="auto" w:fill="auto"/>
        <w:bidi w:val="0"/>
        <w:spacing w:before="0" w:after="280" w:line="240" w:lineRule="auto"/>
        <w:ind w:left="0" w:right="0" w:firstLine="68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при проведении процедуры закупки способом электронного аукциона № 0114300001923000029 на увековечение памяти погибших при защите отечества на 2019-2024 годы (далее - Закупка), выразившиеся в нарушении норм Федерального закона №44-ФЗ от 05.04.2013г. «О контрактной системе в сфере закупок товаров,</w:t>
      </w:r>
    </w:p>
    <w:p>
      <w:pPr>
        <w:pStyle w:val="Style18"/>
        <w:keepNext/>
        <w:keepLines/>
        <w:widowControl w:val="0"/>
        <w:shd w:val="clear" w:color="auto" w:fill="auto"/>
        <w:bidi w:val="0"/>
        <w:spacing w:before="0" w:after="0" w:line="240" w:lineRule="auto"/>
        <w:ind w:left="0" w:right="0" w:firstLine="0"/>
        <w:jc w:val="both"/>
        <w:sectPr>
          <w:footerReference w:type="default" r:id="rId7"/>
          <w:footerReference w:type="even" r:id="rId8"/>
          <w:footnotePr>
            <w:pos w:val="pageBottom"/>
            <w:numFmt w:val="decimal"/>
            <w:numRestart w:val="continuous"/>
          </w:footnotePr>
          <w:pgSz w:w="12240" w:h="15840"/>
          <w:pgMar w:top="272" w:right="891" w:bottom="1028" w:left="1678" w:header="0" w:footer="3" w:gutter="0"/>
          <w:pgNumType w:start="1"/>
          <w:cols w:space="720"/>
          <w:noEndnote/>
          <w:rtlGutter w:val="0"/>
          <w:docGrid w:linePitch="360"/>
        </w:sectPr>
      </w:pPr>
      <w:bookmarkStart w:id="0" w:name="bookmark0"/>
      <w:r>
        <w:rPr>
          <w:color w:val="000000"/>
          <w:spacing w:val="0"/>
          <w:position w:val="0"/>
          <w:shd w:val="clear" w:color="auto" w:fill="auto"/>
          <w:lang w:val="ru-RU" w:eastAsia="ru-RU" w:bidi="ru-RU"/>
        </w:rPr>
        <w:t>11111111III ПИШИ</w:t>
      </w:r>
      <w:bookmarkEnd w:id="0"/>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300" w:line="240" w:lineRule="auto"/>
        <w:ind w:left="0" w:right="0" w:firstLine="680"/>
        <w:jc w:val="both"/>
      </w:pPr>
      <w:r>
        <w:rPr>
          <w:color w:val="000000"/>
          <w:spacing w:val="0"/>
          <w:w w:val="100"/>
          <w:position w:val="0"/>
          <w:shd w:val="clear" w:color="auto" w:fill="auto"/>
          <w:lang w:val="ru-RU" w:eastAsia="ru-RU" w:bidi="ru-RU"/>
        </w:rPr>
        <w:t>Заказчиком в единой информационной системе в сети Интернет по размещению информации о размещении заказов м^улу.хакирИ.^оу.ги (далее - ЕИС) размещено извещение о проведении Закупки.</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жалобе при размещении Закупки Заказчиком допущены следующие нарушения требований Закона о контрактной системе:</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1) не установлены требования применительно к включению участника в РНП;</w:t>
      </w:r>
    </w:p>
    <w:p>
      <w:pPr>
        <w:pStyle w:val="Style8"/>
        <w:keepNext w:val="0"/>
        <w:keepLines w:val="0"/>
        <w:widowControl w:val="0"/>
        <w:shd w:val="clear" w:color="auto" w:fill="auto"/>
        <w:bidi w:val="0"/>
        <w:spacing w:before="0" w:after="300" w:line="240" w:lineRule="auto"/>
        <w:ind w:left="0" w:right="0" w:firstLine="680"/>
        <w:jc w:val="both"/>
      </w:pPr>
      <w:r>
        <w:rPr>
          <w:color w:val="000000"/>
          <w:spacing w:val="0"/>
          <w:w w:val="100"/>
          <w:position w:val="0"/>
          <w:shd w:val="clear" w:color="auto" w:fill="auto"/>
          <w:lang w:val="ru-RU" w:eastAsia="ru-RU" w:bidi="ru-RU"/>
        </w:rPr>
        <w:t>2) установлено требование к заявке участника, не соответствующее положениям статьи 43 Закона о контрактной системе.</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8"/>
        <w:keepNext w:val="0"/>
        <w:keepLines w:val="0"/>
        <w:widowControl w:val="0"/>
        <w:numPr>
          <w:ilvl w:val="0"/>
          <w:numId w:val="1"/>
        </w:numPr>
        <w:shd w:val="clear" w:color="auto" w:fill="auto"/>
        <w:tabs>
          <w:tab w:pos="100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извещение об осуществлении закупки размещено в ЕИС - 19.04.2023;</w:t>
      </w:r>
    </w:p>
    <w:p>
      <w:pPr>
        <w:pStyle w:val="Style8"/>
        <w:keepNext w:val="0"/>
        <w:keepLines w:val="0"/>
        <w:widowControl w:val="0"/>
        <w:numPr>
          <w:ilvl w:val="0"/>
          <w:numId w:val="1"/>
        </w:numPr>
        <w:shd w:val="clear" w:color="auto" w:fill="auto"/>
        <w:tabs>
          <w:tab w:pos="1015"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8"/>
        <w:keepNext w:val="0"/>
        <w:keepLines w:val="0"/>
        <w:widowControl w:val="0"/>
        <w:numPr>
          <w:ilvl w:val="0"/>
          <w:numId w:val="1"/>
        </w:numPr>
        <w:shd w:val="clear" w:color="auto" w:fill="auto"/>
        <w:tabs>
          <w:tab w:pos="103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начальная (максимальная) цена контракта — 3 460 843,00 рублей;</w:t>
      </w:r>
    </w:p>
    <w:p>
      <w:pPr>
        <w:pStyle w:val="Style8"/>
        <w:keepNext w:val="0"/>
        <w:keepLines w:val="0"/>
        <w:widowControl w:val="0"/>
        <w:numPr>
          <w:ilvl w:val="0"/>
          <w:numId w:val="1"/>
        </w:numPr>
        <w:shd w:val="clear" w:color="auto" w:fill="auto"/>
        <w:tabs>
          <w:tab w:pos="103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дата и время окончания подачи заявок - 27.04.2023 09:00;</w:t>
      </w:r>
    </w:p>
    <w:p>
      <w:pPr>
        <w:pStyle w:val="Style8"/>
        <w:keepNext w:val="0"/>
        <w:keepLines w:val="0"/>
        <w:widowControl w:val="0"/>
        <w:numPr>
          <w:ilvl w:val="0"/>
          <w:numId w:val="1"/>
        </w:numPr>
        <w:shd w:val="clear" w:color="auto" w:fill="auto"/>
        <w:tabs>
          <w:tab w:pos="1029" w:val="left"/>
        </w:tabs>
        <w:bidi w:val="0"/>
        <w:spacing w:before="0" w:after="300" w:line="240" w:lineRule="auto"/>
        <w:ind w:left="0" w:right="0" w:firstLine="68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-28.04.2023.</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8"/>
        <w:keepNext w:val="0"/>
        <w:keepLines w:val="0"/>
        <w:widowControl w:val="0"/>
        <w:shd w:val="clear" w:color="auto" w:fill="auto"/>
        <w:bidi w:val="0"/>
        <w:spacing w:before="0" w:after="0" w:line="240" w:lineRule="auto"/>
        <w:ind w:left="0" w:right="0" w:firstLine="68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8"/>
        <w:keepNext w:val="0"/>
        <w:keepLines w:val="0"/>
        <w:widowControl w:val="0"/>
        <w:shd w:val="clear" w:color="auto" w:fill="auto"/>
        <w:bidi w:val="0"/>
        <w:spacing w:before="0" w:after="140" w:line="252" w:lineRule="auto"/>
        <w:ind w:left="0" w:right="0" w:firstLine="680"/>
        <w:jc w:val="both"/>
        <w:rPr>
          <w:sz w:val="22"/>
          <w:szCs w:val="22"/>
        </w:rPr>
      </w:pPr>
      <w:r>
        <w:rPr>
          <w:color w:val="000000"/>
          <w:spacing w:val="0"/>
          <w:w w:val="100"/>
          <w:position w:val="0"/>
          <w:sz w:val="26"/>
          <w:szCs w:val="26"/>
          <w:shd w:val="clear" w:color="auto" w:fill="auto"/>
          <w:lang w:val="ru-RU" w:eastAsia="ru-RU" w:bidi="ru-RU"/>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w:t>
      </w:r>
      <w:r>
        <w:rPr>
          <w:color w:val="000000"/>
          <w:spacing w:val="0"/>
          <w:w w:val="100"/>
          <w:position w:val="0"/>
          <w:sz w:val="22"/>
          <w:szCs w:val="22"/>
          <w:shd w:val="clear" w:color="auto" w:fill="auto"/>
          <w:lang w:val="ru-RU" w:eastAsia="ru-RU" w:bidi="ru-RU"/>
        </w:rPr>
        <w:t>2023-1349</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вправе установить требование об отсутствии в предусмотренном Закона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Федераций не установлено иное (часть 1.1. статьи 31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установлено, что в случае если заказчиком не установлено требование, предусмотренное частью 1.1 статьи 31 Закона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по результатам анализа извещения Закупки установлено отсутствие требований к участникам торгов в соответствии с частью 1.1. статьи 31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Заказчиком не установлены требования в соответствии 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изложенного Комиссией Управления довод жалобы признан обоснованным, в действиях Заказчика установлены нарушения части 1.1. статьи 31 и пункта 12 части 1 статьи 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headerReference w:type="even" r:id="rId11"/>
          <w:footerReference w:type="even" r:id="rId12"/>
          <w:footnotePr>
            <w:pos w:val="pageBottom"/>
            <w:numFmt w:val="decimal"/>
            <w:numRestart w:val="continuous"/>
          </w:footnotePr>
          <w:pgSz w:w="12240" w:h="15840"/>
          <w:pgMar w:top="1538" w:right="904" w:bottom="821" w:left="1638" w:header="0" w:footer="3" w:gutter="0"/>
          <w:cols w:space="720"/>
          <w:noEndnote/>
          <w:rtlGutter w:val="0"/>
          <w:docGrid w:linePitch="360"/>
        </w:sectPr>
      </w:pPr>
      <w:r>
        <w:rPr>
          <w:color w:val="000000"/>
          <w:spacing w:val="0"/>
          <w:w w:val="100"/>
          <w:position w:val="0"/>
          <w:shd w:val="clear" w:color="auto" w:fill="auto"/>
          <w:lang w:val="ru-RU" w:eastAsia="ru-RU" w:bidi="ru-RU"/>
        </w:rPr>
        <w:t>На указанный довод жалобы от Заказчика поступило возражение, согласно</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которому Заказчик признает допущенное нарушение, отмечая при этом что выявленное нарушение не повлияло на результат определения победителя Закупки.</w:t>
      </w:r>
    </w:p>
    <w:p>
      <w:pPr>
        <w:pStyle w:val="Style8"/>
        <w:keepNext w:val="0"/>
        <w:keepLines w:val="0"/>
        <w:widowControl w:val="0"/>
        <w:shd w:val="clear" w:color="auto" w:fill="auto"/>
        <w:bidi w:val="0"/>
        <w:spacing w:before="0" w:after="280" w:line="240" w:lineRule="auto"/>
        <w:ind w:left="0" w:right="0" w:firstLine="680"/>
        <w:jc w:val="both"/>
      </w:pPr>
      <w:r>
        <w:rPr>
          <w:color w:val="000000"/>
          <w:spacing w:val="0"/>
          <w:w w:val="100"/>
          <w:position w:val="0"/>
          <w:shd w:val="clear" w:color="auto" w:fill="auto"/>
          <w:lang w:val="ru-RU" w:eastAsia="ru-RU" w:bidi="ru-RU"/>
        </w:rPr>
        <w:t>Более того, Заказчиком указано на то, что победитель Закупки соответствует требованиям части 1.1. статьи 31 Закона о контрактной системе.</w:t>
      </w:r>
    </w:p>
    <w:p>
      <w:pPr>
        <w:pStyle w:val="Style8"/>
        <w:keepNext w:val="0"/>
        <w:keepLines w:val="0"/>
        <w:widowControl w:val="0"/>
        <w:shd w:val="clear" w:color="auto" w:fill="auto"/>
        <w:bidi w:val="0"/>
        <w:spacing w:before="0" w:after="0" w:line="240" w:lineRule="auto"/>
        <w:ind w:left="0" w:right="0" w:firstLine="68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й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Пунктом 3 части 2 статьи 42 Закона о контрактной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Пунктом 1 частью 1 статьи 43 Закона о контрактной системе предусмотрены информация и документы об участнике закупки, которые должны быть в составе заявки участника торгов.</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электронном документе «Требования к заявке» Заказчиком установлено следующее требование к составу заявки участника торгов:</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-для участия в конкурентном способе заявка на участие в закупке, если иное не предусмотрено Законом о контрактной системе, должна содержать, в числе прочего, предложение участника закупки о цене контракта (в соответствии с подпунктом 3 пункта 1 части 1 статьи 43 Закона о контрактной системе).</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положениям Закона о контрактной системе не предусмотрено, что при проведении электронного аукциона участник торгов должен предоставлять предложение о цене контракта.</w:t>
      </w:r>
    </w:p>
    <w:p>
      <w:pPr>
        <w:pStyle w:val="Style8"/>
        <w:keepNext w:val="0"/>
        <w:keepLines w:val="0"/>
        <w:widowControl w:val="0"/>
        <w:shd w:val="clear" w:color="auto" w:fill="auto"/>
        <w:bidi w:val="0"/>
        <w:spacing w:before="0" w:after="280" w:line="240" w:lineRule="auto"/>
        <w:ind w:left="0" w:right="0" w:firstLine="680"/>
        <w:jc w:val="both"/>
      </w:pPr>
      <w:r>
        <w:rPr>
          <w:color w:val="000000"/>
          <w:spacing w:val="0"/>
          <w:w w:val="100"/>
          <w:position w:val="0"/>
          <w:shd w:val="clear" w:color="auto" w:fill="auto"/>
          <w:lang w:val="ru-RU" w:eastAsia="ru-RU" w:bidi="ru-RU"/>
        </w:rPr>
        <w:t>На основании изложенного Комиссией Управления второй довод жалобы признан обоснованным, в действиях Заказчика признано нарушения пункта 3 части 2 статьи 42, пункта 1 частью 1 статьи 43 и части 1 статьи 49 Закона о контрактной системе.</w:t>
      </w:r>
    </w:p>
    <w:p>
      <w:pPr>
        <w:pStyle w:val="Style8"/>
        <w:keepNext w:val="0"/>
        <w:keepLines w:val="0"/>
        <w:widowControl w:val="0"/>
        <w:shd w:val="clear" w:color="auto" w:fill="auto"/>
        <w:bidi w:val="0"/>
        <w:spacing w:before="0" w:after="280" w:line="240" w:lineRule="auto"/>
        <w:ind w:left="0" w:right="0" w:firstLine="680"/>
        <w:jc w:val="both"/>
      </w:pPr>
      <w:r>
        <w:rPr>
          <w:color w:val="000000"/>
          <w:spacing w:val="0"/>
          <w:w w:val="100"/>
          <w:position w:val="0"/>
          <w:shd w:val="clear" w:color="auto" w:fill="auto"/>
          <w:lang w:val="ru-RU" w:eastAsia="ru-RU" w:bidi="ru-RU"/>
        </w:rPr>
        <w:t>Рассмотрев вопрос о выдаче обязательного для исполнения предписания об устранении нарушений требований Закона о контрактной системе Комиссией Управления принято решение об отсутствии необходимости выдачи указанного предписания, так как выявленные нарушения не повлияли на результат определения победителя торгов.</w:t>
      </w:r>
    </w:p>
    <w:p>
      <w:pPr>
        <w:pStyle w:val="Style8"/>
        <w:keepNext w:val="0"/>
        <w:keepLines w:val="0"/>
        <w:widowControl w:val="0"/>
        <w:shd w:val="clear" w:color="auto" w:fill="auto"/>
        <w:bidi w:val="0"/>
        <w:spacing w:before="0" w:after="280" w:line="276" w:lineRule="auto"/>
        <w:ind w:left="0" w:right="0" w:firstLine="680"/>
        <w:jc w:val="both"/>
        <w:sectPr>
          <w:footnotePr>
            <w:pos w:val="pageBottom"/>
            <w:numFmt w:val="decimal"/>
            <w:numRestart w:val="continuous"/>
          </w:footnotePr>
          <w:pgSz w:w="12240" w:h="15840"/>
          <w:pgMar w:top="1682" w:right="927" w:bottom="658" w:left="1645" w:header="0" w:footer="3" w:gutter="0"/>
          <w:cols w:space="720"/>
          <w:noEndnote/>
          <w:rtlGutter w:val="0"/>
          <w:docGrid w:linePitch="360"/>
        </w:sectPr>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2023-1349</w:t>
      </w:r>
    </w:p>
    <w:p>
      <w:pPr>
        <w:pStyle w:val="Style8"/>
        <w:keepNext w:val="0"/>
        <w:keepLines w:val="0"/>
        <w:widowControl w:val="0"/>
        <w:shd w:val="clear" w:color="auto" w:fill="auto"/>
        <w:bidi w:val="0"/>
        <w:spacing w:before="0" w:after="300" w:line="240" w:lineRule="auto"/>
        <w:ind w:left="0" w:right="0" w:firstLine="0"/>
        <w:jc w:val="both"/>
      </w:pPr>
      <w:r>
        <w:drawing>
          <wp:anchor distT="0" distB="0" distL="0" distR="0" simplePos="0" relativeHeight="62914700" behindDoc="1" locked="0" layoutInCell="1" allowOverlap="1">
            <wp:simplePos x="0" y="0"/>
            <wp:positionH relativeFrom="margin">
              <wp:posOffset>2751455</wp:posOffset>
            </wp:positionH>
            <wp:positionV relativeFrom="margin">
              <wp:posOffset>4271645</wp:posOffset>
            </wp:positionV>
            <wp:extent cx="2938145" cy="195072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2938145" cy="1950720"/>
                    </a:xfrm>
                    <a:prstGeom prst="rect"/>
                  </pic:spPr>
                </pic:pic>
              </a:graphicData>
            </a:graphic>
          </wp:anchor>
        </w:drawing>
      </w:r>
      <w:r>
        <w:rPr>
          <w:color w:val="000000"/>
          <w:spacing w:val="0"/>
          <w:w w:val="100"/>
          <w:position w:val="0"/>
          <w:shd w:val="clear" w:color="auto" w:fill="auto"/>
          <w:lang w:val="ru-RU" w:eastAsia="ru-RU" w:bidi="ru-RU"/>
        </w:rPr>
        <w:t xml:space="preserve">внеплановой проверки, Комиссия, руководствуясь </w:t>
      </w:r>
      <w:r>
        <w:rPr>
          <w:color w:val="00000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106</w:t>
      </w:r>
      <w:r>
        <w:rPr>
          <w:color w:val="000000"/>
          <w:spacing w:val="0"/>
          <w:w w:val="100"/>
          <w:position w:val="0"/>
          <w:shd w:val="clear" w:color="auto" w:fill="auto"/>
          <w:lang w:val="ru-RU" w:eastAsia="ru-RU" w:bidi="ru-RU"/>
        </w:rPr>
        <w:t xml:space="preserve"> Закона о контрактной системе и </w:t>
      </w:r>
      <w:r>
        <w:rPr>
          <w:color w:val="000000"/>
          <w:spacing w:val="0"/>
          <w:w w:val="100"/>
          <w:position w:val="0"/>
          <w:u w:val="single"/>
          <w:shd w:val="clear" w:color="auto" w:fill="auto"/>
          <w:lang w:val="ru-RU" w:eastAsia="ru-RU" w:bidi="ru-RU"/>
        </w:rPr>
        <w:t>приказом</w:t>
      </w:r>
      <w:r>
        <w:rPr>
          <w:color w:val="000000"/>
          <w:spacing w:val="0"/>
          <w:w w:val="100"/>
          <w:position w:val="0"/>
          <w:shd w:val="clear" w:color="auto" w:fill="auto"/>
          <w:lang w:val="ru-RU" w:eastAsia="ru-RU" w:bidi="ru-RU"/>
        </w:rPr>
        <w:t xml:space="preserve">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8"/>
        <w:keepNext w:val="0"/>
        <w:keepLines w:val="0"/>
        <w:widowControl w:val="0"/>
        <w:numPr>
          <w:ilvl w:val="0"/>
          <w:numId w:val="3"/>
        </w:numPr>
        <w:shd w:val="clear" w:color="auto" w:fill="auto"/>
        <w:tabs>
          <w:tab w:pos="99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Сысоева Константина Владимировича обоснованной.</w:t>
      </w:r>
    </w:p>
    <w:p>
      <w:pPr>
        <w:pStyle w:val="Style8"/>
        <w:keepNext w:val="0"/>
        <w:keepLines w:val="0"/>
        <w:widowControl w:val="0"/>
        <w:numPr>
          <w:ilvl w:val="0"/>
          <w:numId w:val="3"/>
        </w:numPr>
        <w:shd w:val="clear" w:color="auto" w:fill="auto"/>
        <w:tabs>
          <w:tab w:pos="99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нарушения части 1.1. статьи 31 и пункта 12 части 1 статьи 42, пункта 3 части 2 статьи 42, пункта 1 частью 1 статьи 43 и части 1 статьи 49 Закона о контрактной системе.</w:t>
      </w:r>
    </w:p>
    <w:p>
      <w:pPr>
        <w:pStyle w:val="Style8"/>
        <w:keepNext w:val="0"/>
        <w:keepLines w:val="0"/>
        <w:widowControl w:val="0"/>
        <w:numPr>
          <w:ilvl w:val="0"/>
          <w:numId w:val="3"/>
        </w:numPr>
        <w:shd w:val="clear" w:color="auto" w:fill="auto"/>
        <w:tabs>
          <w:tab w:pos="10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обязательное для исполнения предписание.</w:t>
      </w:r>
    </w:p>
    <w:p>
      <w:pPr>
        <w:pStyle w:val="Style8"/>
        <w:keepNext w:val="0"/>
        <w:keepLines w:val="0"/>
        <w:widowControl w:val="0"/>
        <w:numPr>
          <w:ilvl w:val="0"/>
          <w:numId w:val="3"/>
        </w:numPr>
        <w:shd w:val="clear" w:color="auto" w:fill="auto"/>
        <w:tabs>
          <w:tab w:pos="98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8"/>
        <w:keepNext w:val="0"/>
        <w:keepLines w:val="0"/>
        <w:widowControl w:val="0"/>
        <w:numPr>
          <w:ilvl w:val="0"/>
          <w:numId w:val="3"/>
        </w:numPr>
        <w:shd w:val="clear" w:color="auto" w:fill="auto"/>
        <w:tabs>
          <w:tab w:pos="992" w:val="left"/>
        </w:tabs>
        <w:bidi w:val="0"/>
        <w:spacing w:before="0" w:after="300" w:line="240" w:lineRule="auto"/>
        <w:ind w:left="0" w:right="0" w:firstLine="700"/>
        <w:jc w:val="both"/>
      </w:pP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8"/>
        <w:keepNext w:val="0"/>
        <w:keepLines w:val="0"/>
        <w:widowControl w:val="0"/>
        <w:shd w:val="clear" w:color="auto" w:fill="auto"/>
        <w:tabs>
          <w:tab w:pos="7356" w:val="left"/>
        </w:tabs>
        <w:bidi w:val="0"/>
        <w:spacing w:before="0" w:after="600" w:line="240" w:lineRule="auto"/>
        <w:ind w:left="0" w:right="0" w:firstLine="700"/>
        <w:jc w:val="both"/>
      </w:pPr>
      <w:r>
        <w:rPr>
          <w:color w:val="000000"/>
          <w:spacing w:val="0"/>
          <w:w w:val="100"/>
          <w:position w:val="0"/>
          <w:shd w:val="clear" w:color="auto" w:fill="auto"/>
          <w:lang w:val="ru-RU" w:eastAsia="ru-RU" w:bidi="ru-RU"/>
        </w:rPr>
        <w:t>Председатель Комиссии:</w:t>
        <w:tab/>
        <w:t>Б.Б. Точиев</w:t>
      </w:r>
    </w:p>
    <w:p>
      <w:pPr>
        <w:pStyle w:val="Style8"/>
        <w:keepNext w:val="0"/>
        <w:keepLines w:val="0"/>
        <w:widowControl w:val="0"/>
        <w:shd w:val="clear" w:color="auto" w:fill="auto"/>
        <w:bidi w:val="0"/>
        <w:spacing w:before="0" w:after="264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w:t>
      </w:r>
      <w:r>
        <w:rPr>
          <w:color w:val="000000"/>
          <w:spacing w:val="0"/>
          <w:w w:val="100"/>
          <w:position w:val="0"/>
          <w:u w:val="single"/>
          <w:shd w:val="clear" w:color="auto" w:fill="auto"/>
          <w:lang w:val="ru-RU" w:eastAsia="ru-RU" w:bidi="ru-RU"/>
        </w:rPr>
        <w:t>иня</w:t>
      </w:r>
      <w:r>
        <w:rPr>
          <w:color w:val="000000"/>
          <w:spacing w:val="0"/>
          <w:w w:val="100"/>
          <w:position w:val="0"/>
          <w:shd w:val="clear" w:color="auto" w:fill="auto"/>
          <w:lang w:val="ru-RU" w:eastAsia="ru-RU" w:bidi="ru-RU"/>
        </w:rPr>
        <w:t>тия в соответствии с требованиями Арбитражного процессуального кодекса Российской Федерации.</w:t>
      </w:r>
    </w:p>
    <w:p>
      <w:pPr>
        <w:pStyle w:val="Style5"/>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w:t>
      </w:r>
      <w:r>
        <w:rPr>
          <w:color w:val="000000"/>
          <w:spacing w:val="0"/>
          <w:w w:val="100"/>
          <w:position w:val="0"/>
          <w:u w:val="single"/>
          <w:shd w:val="clear" w:color="auto" w:fill="auto"/>
          <w:lang w:val="ru-RU" w:eastAsia="ru-RU" w:bidi="ru-RU"/>
        </w:rPr>
        <w:t>епия</w:t>
      </w:r>
      <w:r>
        <w:rPr>
          <w:color w:val="000000"/>
          <w:spacing w:val="0"/>
          <w:w w:val="100"/>
          <w:position w:val="0"/>
          <w:shd w:val="clear" w:color="auto" w:fill="auto"/>
          <w:lang w:val="ru-RU" w:eastAsia="ru-RU" w:bidi="ru-RU"/>
        </w:rPr>
        <w:t xml:space="preserve"> лиз</w:t>
      </w:r>
      <w:r>
        <w:rPr>
          <w:color w:val="000000"/>
          <w:spacing w:val="0"/>
          <w:w w:val="100"/>
          <w:position w:val="0"/>
          <w:u w:val="single"/>
          <w:shd w:val="clear" w:color="auto" w:fill="auto"/>
          <w:lang w:val="ru-RU" w:eastAsia="ru-RU" w:bidi="ru-RU"/>
        </w:rPr>
        <w:t>ир</w:t>
      </w:r>
      <w:r>
        <w:rPr>
          <w:color w:val="000000"/>
          <w:spacing w:val="0"/>
          <w:w w:val="100"/>
          <w:position w:val="0"/>
          <w:shd w:val="clear" w:color="auto" w:fill="auto"/>
          <w:lang w:val="ru-RU" w:eastAsia="ru-RU" w:bidi="ru-RU"/>
        </w:rPr>
        <w:t>ованной организации, конкурсной, аукционной или котировочной комиссии, оператора электронной площ</w:t>
      </w:r>
      <w:r>
        <w:rPr>
          <w:color w:val="000000"/>
          <w:spacing w:val="0"/>
          <w:w w:val="100"/>
          <w:position w:val="0"/>
          <w:u w:val="single"/>
          <w:shd w:val="clear" w:color="auto" w:fill="auto"/>
          <w:lang w:val="ru-RU" w:eastAsia="ru-RU" w:bidi="ru-RU"/>
        </w:rPr>
        <w:t>ад</w:t>
      </w:r>
      <w:r>
        <w:rPr>
          <w:color w:val="000000"/>
          <w:spacing w:val="0"/>
          <w:w w:val="100"/>
          <w:position w:val="0"/>
          <w:shd w:val="clear" w:color="auto" w:fill="auto"/>
          <w:lang w:val="ru-RU" w:eastAsia="ru-RU" w:bidi="ru-RU"/>
        </w:rPr>
        <w:t>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footnotePr>
        <w:pos w:val="pageBottom"/>
        <w:numFmt w:val="decimal"/>
        <w:numRestart w:val="continuous"/>
      </w:footnotePr>
      <w:pgSz w:w="12240" w:h="15840"/>
      <w:pgMar w:top="1696" w:right="894" w:bottom="1298" w:left="164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1091565</wp:posOffset>
              </wp:positionH>
              <wp:positionV relativeFrom="page">
                <wp:posOffset>9327515</wp:posOffset>
              </wp:positionV>
              <wp:extent cx="620395" cy="102870"/>
              <wp:wrapNone/>
              <wp:docPr id="5" name="Shape 5"/>
              <a:graphic xmlns:a="http://schemas.openxmlformats.org/drawingml/2006/main">
                <a:graphicData uri="http://schemas.microsoft.com/office/word/2010/wordprocessingShape">
                  <wps:wsp>
                    <wps:cNvSpPr txBox="1"/>
                    <wps:spPr>
                      <a:xfrm>
                        <a:ext cx="620395" cy="1028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2023-1349</w:t>
                          </w:r>
                        </w:p>
                      </w:txbxContent>
                    </wps:txbx>
                    <wps:bodyPr wrap="none" lIns="0" tIns="0" rIns="0" bIns="0">
                      <a:spAutoFit/>
                    </wps:bodyPr>
                  </wps:wsp>
                </a:graphicData>
              </a:graphic>
            </wp:anchor>
          </w:drawing>
        </mc:Choice>
        <mc:Fallback>
          <w:pict>
            <v:shape id="_x0000_s1031" type="#_x0000_t202" style="position:absolute;margin-left:85.950000000000003pt;margin-top:734.45000000000005pt;width:48.850000000000001pt;height:8.0999999999999996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2023-1349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1091565</wp:posOffset>
              </wp:positionH>
              <wp:positionV relativeFrom="page">
                <wp:posOffset>9327515</wp:posOffset>
              </wp:positionV>
              <wp:extent cx="620395" cy="102870"/>
              <wp:wrapNone/>
              <wp:docPr id="7" name="Shape 7"/>
              <a:graphic xmlns:a="http://schemas.openxmlformats.org/drawingml/2006/main">
                <a:graphicData uri="http://schemas.microsoft.com/office/word/2010/wordprocessingShape">
                  <wps:wsp>
                    <wps:cNvSpPr txBox="1"/>
                    <wps:spPr>
                      <a:xfrm>
                        <a:ext cx="620395" cy="1028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2023-1349</w:t>
                          </w:r>
                        </w:p>
                      </w:txbxContent>
                    </wps:txbx>
                    <wps:bodyPr wrap="none" lIns="0" tIns="0" rIns="0" bIns="0">
                      <a:spAutoFit/>
                    </wps:bodyPr>
                  </wps:wsp>
                </a:graphicData>
              </a:graphic>
            </wp:anchor>
          </w:drawing>
        </mc:Choice>
        <mc:Fallback>
          <w:pict>
            <v:shape id="_x0000_s1033" type="#_x0000_t202" style="position:absolute;margin-left:85.950000000000003pt;margin-top:734.45000000000005pt;width:48.850000000000001pt;height:8.0999999999999996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2023-1349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1093470</wp:posOffset>
              </wp:positionH>
              <wp:positionV relativeFrom="page">
                <wp:posOffset>9557385</wp:posOffset>
              </wp:positionV>
              <wp:extent cx="618490" cy="102870"/>
              <wp:wrapNone/>
              <wp:docPr id="11" name="Shape 11"/>
              <a:graphic xmlns:a="http://schemas.openxmlformats.org/drawingml/2006/main">
                <a:graphicData uri="http://schemas.microsoft.com/office/word/2010/wordprocessingShape">
                  <wps:wsp>
                    <wps:cNvSpPr txBox="1"/>
                    <wps:spPr>
                      <a:xfrm>
                        <a:ext cx="618490" cy="1028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2023-1349</w:t>
                          </w:r>
                        </w:p>
                      </w:txbxContent>
                    </wps:txbx>
                    <wps:bodyPr wrap="none" lIns="0" tIns="0" rIns="0" bIns="0">
                      <a:spAutoFit/>
                    </wps:bodyPr>
                  </wps:wsp>
                </a:graphicData>
              </a:graphic>
            </wp:anchor>
          </w:drawing>
        </mc:Choice>
        <mc:Fallback>
          <w:pict>
            <v:shape id="_x0000_s1037" type="#_x0000_t202" style="position:absolute;margin-left:86.100000000000009pt;margin-top:752.55000000000007pt;width:48.700000000000003pt;height:8.0999999999999996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2023-1349</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4098925</wp:posOffset>
              </wp:positionH>
              <wp:positionV relativeFrom="page">
                <wp:posOffset>746760</wp:posOffset>
              </wp:positionV>
              <wp:extent cx="68580" cy="115570"/>
              <wp:wrapNone/>
              <wp:docPr id="9" name="Shape 9"/>
              <a:graphic xmlns:a="http://schemas.openxmlformats.org/drawingml/2006/main">
                <a:graphicData uri="http://schemas.microsoft.com/office/word/2010/wordprocessingShape">
                  <wps:wsp>
                    <wps:cNvSpPr txBox="1"/>
                    <wps:spPr>
                      <a:xfrm>
                        <a:ext cx="68580" cy="1155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22.75pt;margin-top:58.800000000000004pt;width:5.4000000000000004pt;height:9.0999999999999996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4084955</wp:posOffset>
              </wp:positionH>
              <wp:positionV relativeFrom="page">
                <wp:posOffset>654685</wp:posOffset>
              </wp:positionV>
              <wp:extent cx="74930" cy="116205"/>
              <wp:wrapNone/>
              <wp:docPr id="13" name="Shape 13"/>
              <a:graphic xmlns:a="http://schemas.openxmlformats.org/drawingml/2006/main">
                <a:graphicData uri="http://schemas.microsoft.com/office/word/2010/wordprocessingShape">
                  <wps:wsp>
                    <wps:cNvSpPr txBox="1"/>
                    <wps:spPr>
                      <a:xfrm>
                        <a:ext cx="74930" cy="1162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21.65000000000003pt;margin-top:51.550000000000004pt;width:5.9000000000000004pt;height:9.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Основной текст (4)_"/>
    <w:basedOn w:val="DefaultParagraphFont"/>
    <w:link w:val="Style13"/>
    <w:rPr>
      <w:rFonts w:ascii="Arial" w:eastAsia="Arial" w:hAnsi="Arial" w:cs="Arial"/>
      <w:b w:val="0"/>
      <w:bCs w:val="0"/>
      <w:i w:val="0"/>
      <w:iCs w:val="0"/>
      <w:smallCaps w:val="0"/>
      <w:strike w:val="0"/>
      <w:sz w:val="26"/>
      <w:szCs w:val="26"/>
      <w:u w:val="singl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w w:val="60"/>
      <w:sz w:val="48"/>
      <w:szCs w:val="48"/>
      <w:u w:val="none"/>
    </w:rPr>
  </w:style>
  <w:style w:type="paragraph" w:customStyle="1" w:styleId="Style2">
    <w:name w:val="Основной текст (3)"/>
    <w:basedOn w:val="Normal"/>
    <w:link w:val="CharStyle3"/>
    <w:pPr>
      <w:widowControl w:val="0"/>
      <w:shd w:val="clear" w:color="auto" w:fill="auto"/>
      <w:spacing w:after="110" w:line="286"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Основной текст (2)"/>
    <w:basedOn w:val="Normal"/>
    <w:link w:val="CharStyle6"/>
    <w:pPr>
      <w:widowControl w:val="0"/>
      <w:shd w:val="clear" w:color="auto" w:fill="auto"/>
      <w:spacing w:after="300" w:line="252" w:lineRule="auto"/>
      <w:ind w:firstLine="700"/>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Основной текст (4)"/>
    <w:basedOn w:val="Normal"/>
    <w:link w:val="CharStyle14"/>
    <w:pPr>
      <w:widowControl w:val="0"/>
      <w:shd w:val="clear" w:color="auto" w:fill="auto"/>
      <w:spacing w:after="180"/>
      <w:ind w:firstLine="260"/>
    </w:pPr>
    <w:rPr>
      <w:rFonts w:ascii="Arial" w:eastAsia="Arial" w:hAnsi="Arial" w:cs="Arial"/>
      <w:b w:val="0"/>
      <w:bCs w:val="0"/>
      <w:i w:val="0"/>
      <w:iCs w:val="0"/>
      <w:smallCaps w:val="0"/>
      <w:strike w:val="0"/>
      <w:sz w:val="26"/>
      <w:szCs w:val="26"/>
      <w:u w:val="single"/>
    </w:rPr>
  </w:style>
  <w:style w:type="paragraph" w:customStyle="1" w:styleId="Style18">
    <w:name w:val="Заголовок №1"/>
    <w:basedOn w:val="Normal"/>
    <w:link w:val="CharStyle19"/>
    <w:pPr>
      <w:widowControl w:val="0"/>
      <w:shd w:val="clear" w:color="auto" w:fill="auto"/>
      <w:outlineLvl w:val="0"/>
    </w:pPr>
    <w:rPr>
      <w:rFonts w:ascii="Arial" w:eastAsia="Arial" w:hAnsi="Arial" w:cs="Arial"/>
      <w:b w:val="0"/>
      <w:bCs w:val="0"/>
      <w:i w:val="0"/>
      <w:iCs w:val="0"/>
      <w:smallCaps w:val="0"/>
      <w:strike w:val="0"/>
      <w:w w:val="6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image" Target="media/image2.jpeg"/><Relationship Id="rId14" Type="http://schemas.openxmlformats.org/officeDocument/2006/relationships/image" Target="media/image2.jpeg" TargetMode="External"/></Relationships>
</file>