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102" w:bottom="1053" w:left="1107" w:header="0" w:footer="62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ФГБУЗ Центр Крови ФМБА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ЕКи1^коVа@Ыоо^^тЪа.^и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Веретенников А.Д.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а^^етVе^@уап^еx.^и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649" w:bottom="1053" w:left="1140" w:header="0" w:footer="3" w:gutter="0"/>
          <w:cols w:num="2" w:space="394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5" w:after="2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1" w:right="0" w:bottom="93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077/06/106-ИФ5/2023 о нарушении</w:t>
        <w:br/>
        <w:t>законодательства о контрактной системе</w:t>
        <w:br/>
        <w:t>04.05.2023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конференц-связи)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ФГБУЗ Центр Крови ФМБА России: И.Е. Советсковой (по доверенности № 01-10/-05/37 от 03.03.2023),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Веретенников А.Д.: Т.И. Кангиной (по доверенности № б/н от 22.03.2023),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ИП Веретенников А.Д. (далее — Заявитель) на действия ФГБУЗ Центр Крови ФМБА России (далее — Заказчик) при проведении электронного аукциона на право заключения государственного контракта на поставку бумаги для офисной техники (Закупка № 0373100077623000028) (далее - электронный аукцион, аукцион) в соответствии с Федеральным законом от 05.04.2013 №44-ФЗ «О контрактной системе в сфере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2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аукционной комиссии Заказчика, выразившиеся в признании заявки Заявителя несоответствующей.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письмом Московского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24.04.2023 №ИЭА1 заявка Заявителя (идентификационный номер 5) признана несоответствующей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«На основании п.1 ч.12 ст.48 №44-ФЗ за непредставление информации, предусмотренной извещением об осуществлении закупки, а именно не представлена конкретная характеристика товара в п. 2 Заявки (Марка бумаги, не ниже: С)».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огласно п.1, 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документация 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технической части установлены в том числе следующие требования к товару по п. 2 «Бумага для офисной техники белая: Марка бумаги, не ниже: С».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согласно Инструкции по предоставлению сведений в заявке на участие в закупке (далее — Инструкция): «В заявке не допускается изменение наименований технических параметров, указанных в описании объекта закупки».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Заявителем представлены сведения о товарах, необходимых к поставке, в частности по п.2 «Бумага для офисной техники белая: Марка бумаги, не ниже: С», что не противоречит положениям извещения об осуществлении закупки, в том числе Инструкции, с учетом того обстоятельства, что слова «не ниже» определены в наименовании установленного Заказчиком параметра.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обращает внимание, что в целях исключения какого-либо субъективного правоусмотрения при разрешении вопроса об отклонении той или иной заявки описание объекта закупки должно содержать в себе четкие, исчерпывающие требования к участникам, подающим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же любых равновесных противоречий, возникающих при работе с извещением об осуществлении закупки, является следствием действий Заказчика, а, следовательно, возникшие противоречия должны трактоваться в пользу более слабой стороны правоотношений (участника закупки).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заявка Заявителя не противоречит требованиям, установленным извещением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пп. «а»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 1 - 8 ч. 12 ст.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1 - 8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 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914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Комиссия Управления приходит к выводу о том, что решение комиссии Заказчика о признании заявки ИП Веретенников А.Д. не соответствующей по основанию, отраженному в протоколе подведения итогов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определения поставщика (подрядчика, исполнителя), является неправомерным и принято в нарушение пп.«а» п.1 ч.5 ст.49 Закона о контрактной системе, что содержит признаки состава административного правонарушения, ответственность за которое предусмотрена ч. 2 ст.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1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1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1.Признать жалобу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ИП Веретенников А.Д.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действия комиссии ФГБУЗ Центр Крови ФМБА России 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комиссии Заказчика нарушение пп. «а» п. 1 ч. 5 ст. 49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1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1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752" w:val="left"/>
        </w:tabs>
        <w:bidi w:val="0"/>
        <w:spacing w:before="0" w:after="140" w:line="21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Е.А.Миронова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752" w:val="left"/>
        </w:tabs>
        <w:bidi w:val="0"/>
        <w:spacing w:before="0" w:after="140" w:line="21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М.О.Мацнева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340" w:line="21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Фурсиков И.И. 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71" w:right="1107" w:bottom="933" w:left="1101" w:header="0" w:footer="50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2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