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68350" cy="83502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8350" cy="8350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8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жалобе 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066/06/106-1534/2023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178" w:val="left"/>
        </w:tabs>
        <w:bidi w:val="0"/>
        <w:spacing w:before="0" w:after="2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  <w:tab/>
        <w:t>04.05.2022 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12-30, при участии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6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Администрации Октябрьского района города Екатеринбурга -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уполномоченного органа в лице Администрации города Екатеринбурга, уведомленного надлежащим образом о времени и месте рассмотрения жалобы,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заявителя в лице ИП Тожибаева Захиджона Пазилжоновича, уведомленной надлежащим образом о времени и месте рассмотрения жалобы,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Тожибаева Захиджона Пазилжоновича (вх. № 9246-ЭП/23 от 27.04.2023 г.) о нарушении заказчиком в лице Администрации Октябрьского района города Екатеринбурга, уполномоченным органом в лице Администрации города Екатеринбурга при осуществлении процедуры открытого конкурса в электронной форме на оказание услуг по приобретению путевок в организации отдыха и оздоровления детей в 2023 году (извещение № 0162300005323000664),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ИП Тожибаева Захиджона Пазилжоновича (вх. № 9246-ЭП/23 от 27.04.2023 г.) о нарушении заказчиком в лице Администрации Октябрьского района города Екатеринбурга, уполномоченным органом в лице Администрации города Екатеринбурга при осуществлении процедуры открытого конкурса в электронной форме на оказание услуг по приобретению путевок в организации отдыха и оздоровления детей в 2023 году (извещение № 0162300005323000664), Закона о контрактной системе, соответствующая требованиям ст. 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извещение открытого конкурса в электронной форме составлено с нарушением требований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с доводами, изложенными в жалобе, не согласился, просил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1.04.2023 г. на официальном сайте опубликовано извещение о проведении открытого конкурса в электронной форме № 0162300005323000664 на оказание услуг по приобретению путевок в организации отдыха и оздоровления детей в 2023 году.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14 958 450.00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Электронный конкурс начинается с размещения в единой информационной системе извещения об осуществлении закупки (ч. 1 ст. 48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дополнительные требования установлены постановлением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по тексту - дополнительные требования, утвержденные постановлением Правительства РФ № 2571).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35 приложения дополнительных требований, утвержденных постановлением Правительства РФ № 2571, для оказания услуг по организации отдыха детей и их оздоровлению предъявляются требования к наличию у участника закупки опыта исполнения договора, предусматривающего оказание услуг по организации отдыха детей и их оздоровлению.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Требования, предусмотренные п. 35 постановления Правительства РФ № 2571, применяются к участникам рассматриваемого открытого конкурса в электронной форме (извещение № 0162300005323000664). При этом, правомерность установления дополнительных требований заявителем не оспаривается.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этим, согласно сведениям, представленным оператором электронной площадки ООО «РТС-тендер» </w:t>
      </w:r>
      <w:r>
        <w:fldChar w:fldCharType="begin"/>
      </w:r>
      <w:r>
        <w:rPr/>
        <w:instrText> HYPERLINK "https://223.rts-tender.ru/"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(1111р8://223.г18-1еп^ег.ги/)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ИП Тожибаев Захиджон Пазилжонович не обладает необходимым для участия в закупочной процедуре опытом.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Данное обстоятельство исключает участие заявителя в закупочной процедуре, ввиду чего, положения извещения не могут нарушить права и законные интересы заявителя.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42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</w:t>
        <w:tab/>
        <w:t>Жалобу ИП Тожибаева Захиджона Пазилжоновича признать необоснованной, как необоснованно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поданную.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409" w:val="left"/>
        </w:tabs>
        <w:bidi w:val="0"/>
        <w:spacing w:before="0" w:after="260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*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409" w:val="left"/>
        </w:tabs>
        <w:bidi w:val="0"/>
        <w:spacing w:before="0" w:after="120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*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sectPr>
      <w:headerReference w:type="default" r:id="rId7"/>
      <w:headerReference w:type="even" r:id="rId8"/>
      <w:footnotePr>
        <w:pos w:val="pageBottom"/>
        <w:numFmt w:val="decimal"/>
        <w:numRestart w:val="continuous"/>
      </w:footnotePr>
      <w:pgSz w:w="11900" w:h="16840"/>
      <w:pgMar w:top="1129" w:right="506" w:bottom="827" w:left="809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3834765</wp:posOffset>
              </wp:positionH>
              <wp:positionV relativeFrom="page">
                <wp:posOffset>485140</wp:posOffset>
              </wp:positionV>
              <wp:extent cx="6731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1.94999999999999pt;margin-top:38.200000000000003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2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2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Arial" w:eastAsia="Arial" w:hAnsi="Arial" w:cs="Arial"/>
      <w:b w:val="0"/>
      <w:bCs w:val="0"/>
      <w:i/>
      <w:iCs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9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/>
      <w:iCs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