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0" distL="114300" distR="114300" simplePos="0" relativeHeight="125829378" behindDoc="0" locked="0" layoutInCell="1" allowOverlap="1">
            <wp:simplePos x="0" y="0"/>
            <wp:positionH relativeFrom="page">
              <wp:posOffset>711200</wp:posOffset>
            </wp:positionH>
            <wp:positionV relativeFrom="paragraph">
              <wp:posOffset>12700</wp:posOffset>
            </wp:positionV>
            <wp:extent cx="2719070" cy="328549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2719070" cy="328549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2396490</wp:posOffset>
                </wp:positionH>
                <wp:positionV relativeFrom="paragraph">
                  <wp:posOffset>2234565</wp:posOffset>
                </wp:positionV>
                <wp:extent cx="975360" cy="231775"/>
                <wp:wrapNone/>
                <wp:docPr id="3" name="Shape 3"/>
                <a:graphic xmlns:a="http://schemas.openxmlformats.org/drawingml/2006/main">
                  <a:graphicData uri="http://schemas.microsoft.com/office/word/2010/wordprocessingShape">
                    <wps:wsp>
                      <wps:cNvSpPr txBox="1"/>
                      <wps:spPr>
                        <a:xfrm>
                          <a:ext cx="975360" cy="23177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center"/>
                              <w:rPr>
                                <w:sz w:val="30"/>
                                <w:szCs w:val="30"/>
                              </w:rPr>
                            </w:pPr>
                            <w:r>
                              <w:rPr>
                                <w:color w:val="000000"/>
                                <w:spacing w:val="0"/>
                                <w:w w:val="100"/>
                                <w:position w:val="0"/>
                                <w:sz w:val="30"/>
                                <w:szCs w:val="30"/>
                                <w:shd w:val="clear" w:color="auto" w:fill="auto"/>
                                <w:lang w:val="ru-RU" w:eastAsia="ru-RU" w:bidi="ru-RU"/>
                              </w:rPr>
                              <w:t>ВЛ/5988/23</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188.70000000000002pt;margin-top:175.95000000000002pt;width:76.799999999999997pt;height:18.25pt;z-index:251657729;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center"/>
                        <w:rPr>
                          <w:sz w:val="30"/>
                          <w:szCs w:val="30"/>
                        </w:rPr>
                      </w:pPr>
                      <w:r>
                        <w:rPr>
                          <w:color w:val="000000"/>
                          <w:spacing w:val="0"/>
                          <w:w w:val="100"/>
                          <w:position w:val="0"/>
                          <w:sz w:val="30"/>
                          <w:szCs w:val="30"/>
                          <w:shd w:val="clear" w:color="auto" w:fill="auto"/>
                          <w:lang w:val="ru-RU" w:eastAsia="ru-RU" w:bidi="ru-RU"/>
                        </w:rPr>
                        <w:t>ВЛ/5988/23</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808990</wp:posOffset>
                </wp:positionH>
                <wp:positionV relativeFrom="paragraph">
                  <wp:posOffset>2234565</wp:posOffset>
                </wp:positionV>
                <wp:extent cx="875030" cy="231775"/>
                <wp:wrapNone/>
                <wp:docPr id="5" name="Shape 5"/>
                <a:graphic xmlns:a="http://schemas.openxmlformats.org/drawingml/2006/main">
                  <a:graphicData uri="http://schemas.microsoft.com/office/word/2010/wordprocessingShape">
                    <wps:wsp>
                      <wps:cNvSpPr txBox="1"/>
                      <wps:spPr>
                        <a:xfrm>
                          <a:ext cx="875030" cy="23177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30"/>
                                <w:szCs w:val="30"/>
                              </w:rPr>
                            </w:pPr>
                            <w:r>
                              <w:rPr>
                                <w:color w:val="000000"/>
                                <w:spacing w:val="0"/>
                                <w:w w:val="100"/>
                                <w:position w:val="0"/>
                                <w:sz w:val="30"/>
                                <w:szCs w:val="30"/>
                                <w:shd w:val="clear" w:color="auto" w:fill="auto"/>
                                <w:lang w:val="ru-RU" w:eastAsia="ru-RU" w:bidi="ru-RU"/>
                              </w:rPr>
                              <w:t>1</w:t>
                            </w:r>
                            <w:r>
                              <w:fldChar w:fldCharType="begin"/>
                            </w:r>
                            <w:r>
                              <w:rPr/>
                              <w:instrText> HYPERLINK "file://f207ca94-a13c-4ba0-b72d-f018c9eed8f1/" </w:instrText>
                            </w:r>
                            <w:r>
                              <w:fldChar w:fldCharType="separate"/>
                            </w:r>
                            <w:r>
                              <w:rPr>
                                <w:color w:val="000000"/>
                                <w:spacing w:val="0"/>
                                <w:w w:val="100"/>
                                <w:position w:val="0"/>
                                <w:sz w:val="30"/>
                                <w:szCs w:val="30"/>
                                <w:shd w:val="clear" w:color="auto" w:fill="auto"/>
                                <w:lang w:val="ru-RU" w:eastAsia="ru-RU" w:bidi="ru-RU"/>
                              </w:rPr>
                              <w:t>2.05.2023</w:t>
                            </w:r>
                            <w:r>
                              <w:fldChar w:fldCharType="end"/>
                            </w:r>
                          </w:p>
                        </w:txbxContent>
                      </wps:txbx>
                      <wps:bodyPr lIns="0" tIns="0" rIns="0" bIns="0">
                        <a:noAutoFit/>
                      </wps:bodyPr>
                    </wps:wsp>
                  </a:graphicData>
                </a:graphic>
              </wp:anchor>
            </w:drawing>
          </mc:Choice>
          <mc:Fallback>
            <w:pict>
              <v:shape id="_x0000_s1031" type="#_x0000_t202" style="position:absolute;margin-left:63.700000000000003pt;margin-top:175.95000000000002pt;width:68.900000000000006pt;height:18.25pt;z-index:251657731;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30"/>
                          <w:szCs w:val="30"/>
                        </w:rPr>
                      </w:pPr>
                      <w:r>
                        <w:rPr>
                          <w:color w:val="000000"/>
                          <w:spacing w:val="0"/>
                          <w:w w:val="100"/>
                          <w:position w:val="0"/>
                          <w:sz w:val="30"/>
                          <w:szCs w:val="30"/>
                          <w:shd w:val="clear" w:color="auto" w:fill="auto"/>
                          <w:lang w:val="ru-RU" w:eastAsia="ru-RU" w:bidi="ru-RU"/>
                        </w:rPr>
                        <w:t>1</w:t>
                      </w:r>
                      <w:r>
                        <w:fldChar w:fldCharType="begin"/>
                      </w:r>
                      <w:r>
                        <w:rPr/>
                        <w:instrText> HYPERLINK "file://f207ca94-a13c-4ba0-b72d-f018c9eed8f1/" </w:instrText>
                      </w:r>
                      <w:r>
                        <w:fldChar w:fldCharType="separate"/>
                      </w:r>
                      <w:r>
                        <w:rPr>
                          <w:color w:val="000000"/>
                          <w:spacing w:val="0"/>
                          <w:w w:val="100"/>
                          <w:position w:val="0"/>
                          <w:sz w:val="30"/>
                          <w:szCs w:val="30"/>
                          <w:shd w:val="clear" w:color="auto" w:fill="auto"/>
                          <w:lang w:val="ru-RU" w:eastAsia="ru-RU" w:bidi="ru-RU"/>
                        </w:rPr>
                        <w:t>2.05.2023</w:t>
                      </w:r>
                      <w:r>
                        <w:fldChar w:fldCharType="end"/>
                      </w:r>
                    </w:p>
                  </w:txbxContent>
                </v:textbox>
                <w10:wrap anchorx="page"/>
              </v:shape>
            </w:pict>
          </mc:Fallback>
        </mc:AlternateContent>
      </w:r>
      <w:r>
        <mc:AlternateContent>
          <mc:Choice Requires="wps">
            <w:drawing>
              <wp:anchor distT="0" distB="0" distL="0" distR="0" simplePos="0" relativeHeight="503316486" behindDoc="0" locked="0" layoutInCell="1" allowOverlap="1">
                <wp:simplePos x="0" y="0"/>
                <wp:positionH relativeFrom="page">
                  <wp:posOffset>1095375</wp:posOffset>
                </wp:positionH>
                <wp:positionV relativeFrom="paragraph">
                  <wp:posOffset>1606550</wp:posOffset>
                </wp:positionV>
                <wp:extent cx="1880870" cy="155575"/>
                <wp:wrapNone/>
                <wp:docPr id="7" name="Shape 7"/>
                <a:graphic xmlns:a="http://schemas.openxmlformats.org/drawingml/2006/main">
                  <a:graphicData uri="http://schemas.microsoft.com/office/word/2010/wordprocessingShape">
                    <wps:wsp>
                      <wps:cNvSpPr txBox="1"/>
                      <wps:spPr>
                        <a:xfrm>
                          <a:ext cx="1880870" cy="15557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color w:val="485F98"/>
                                <w:spacing w:val="0"/>
                                <w:w w:val="100"/>
                                <w:position w:val="0"/>
                                <w:sz w:val="19"/>
                                <w:szCs w:val="19"/>
                                <w:shd w:val="clear" w:color="auto" w:fill="auto"/>
                                <w:lang w:val="ru-RU" w:eastAsia="ru-RU" w:bidi="ru-RU"/>
                              </w:rPr>
                              <w:t>пр. Ленина, 59, г.Челябинск, 454091</w:t>
                            </w:r>
                          </w:p>
                        </w:txbxContent>
                      </wps:txbx>
                      <wps:bodyPr lIns="0" tIns="0" rIns="0" bIns="0">
                        <a:noAutoFit/>
                      </wps:bodyPr>
                    </wps:wsp>
                  </a:graphicData>
                </a:graphic>
              </wp:anchor>
            </w:drawing>
          </mc:Choice>
          <mc:Fallback>
            <w:pict>
              <v:shape id="_x0000_s1033" type="#_x0000_t202" style="position:absolute;margin-left:86.25pt;margin-top:126.5pt;width:148.09999999999999pt;height:12.25pt;z-index:251657733;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color w:val="485F98"/>
                          <w:spacing w:val="0"/>
                          <w:w w:val="100"/>
                          <w:position w:val="0"/>
                          <w:sz w:val="19"/>
                          <w:szCs w:val="19"/>
                          <w:shd w:val="clear" w:color="auto" w:fill="auto"/>
                          <w:lang w:val="ru-RU" w:eastAsia="ru-RU" w:bidi="ru-RU"/>
                        </w:rPr>
                        <w:t>пр. Ленина, 59, г.Челябинск, 454091</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885190</wp:posOffset>
                </wp:positionH>
                <wp:positionV relativeFrom="paragraph">
                  <wp:posOffset>1768475</wp:posOffset>
                </wp:positionV>
                <wp:extent cx="2233930" cy="155575"/>
                <wp:wrapNone/>
                <wp:docPr id="9" name="Shape 9"/>
                <a:graphic xmlns:a="http://schemas.openxmlformats.org/drawingml/2006/main">
                  <a:graphicData uri="http://schemas.microsoft.com/office/word/2010/wordprocessingShape">
                    <wps:wsp>
                      <wps:cNvSpPr txBox="1"/>
                      <wps:spPr>
                        <a:xfrm>
                          <a:ext cx="2233930" cy="15557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color w:val="485F98"/>
                                <w:spacing w:val="0"/>
                                <w:w w:val="100"/>
                                <w:position w:val="0"/>
                                <w:sz w:val="19"/>
                                <w:szCs w:val="19"/>
                                <w:shd w:val="clear" w:color="auto" w:fill="auto"/>
                                <w:lang w:val="ru-RU" w:eastAsia="ru-RU" w:bidi="ru-RU"/>
                              </w:rPr>
                              <w:t>тел. (351) 263-88-71, факс (351) 263-18-39</w:t>
                            </w:r>
                          </w:p>
                        </w:txbxContent>
                      </wps:txbx>
                      <wps:bodyPr lIns="0" tIns="0" rIns="0" bIns="0">
                        <a:noAutoFit/>
                      </wps:bodyPr>
                    </wps:wsp>
                  </a:graphicData>
                </a:graphic>
              </wp:anchor>
            </w:drawing>
          </mc:Choice>
          <mc:Fallback>
            <w:pict>
              <v:shape id="_x0000_s1035" type="#_x0000_t202" style="position:absolute;margin-left:69.700000000000003pt;margin-top:139.25pt;width:175.90000000000001pt;height:12.25pt;z-index:251657735;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color w:val="485F98"/>
                          <w:spacing w:val="0"/>
                          <w:w w:val="100"/>
                          <w:position w:val="0"/>
                          <w:sz w:val="19"/>
                          <w:szCs w:val="19"/>
                          <w:shd w:val="clear" w:color="auto" w:fill="auto"/>
                          <w:lang w:val="ru-RU" w:eastAsia="ru-RU" w:bidi="ru-RU"/>
                        </w:rPr>
                        <w:t>тел. (351) 263-88-71, факс (351) 263-18-39</w:t>
                      </w:r>
                    </w:p>
                  </w:txbxContent>
                </v:textbox>
                <w10:wrap anchorx="page"/>
              </v:shape>
            </w:pict>
          </mc:Fallback>
        </mc:AlternateContent>
      </w:r>
      <w:r>
        <mc:AlternateContent>
          <mc:Choice Requires="wps">
            <w:drawing>
              <wp:anchor distT="0" distB="0" distL="0" distR="0" simplePos="0" relativeHeight="503316490" behindDoc="0" locked="0" layoutInCell="1" allowOverlap="1">
                <wp:simplePos x="0" y="0"/>
                <wp:positionH relativeFrom="page">
                  <wp:posOffset>1421130</wp:posOffset>
                </wp:positionH>
                <wp:positionV relativeFrom="paragraph">
                  <wp:posOffset>1926590</wp:posOffset>
                </wp:positionV>
                <wp:extent cx="1231265" cy="158750"/>
                <wp:wrapNone/>
                <wp:docPr id="11" name="Shape 11"/>
                <a:graphic xmlns:a="http://schemas.openxmlformats.org/drawingml/2006/main">
                  <a:graphicData uri="http://schemas.microsoft.com/office/word/2010/wordprocessingShape">
                    <wps:wsp>
                      <wps:cNvSpPr txBox="1"/>
                      <wps:spPr>
                        <a:xfrm>
                          <a:ext cx="1231265" cy="15875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color w:val="485F98"/>
                                <w:spacing w:val="0"/>
                                <w:w w:val="100"/>
                                <w:position w:val="0"/>
                                <w:sz w:val="19"/>
                                <w:szCs w:val="19"/>
                                <w:u w:val="single"/>
                                <w:shd w:val="clear" w:color="auto" w:fill="auto"/>
                                <w:lang w:val="ru-RU" w:eastAsia="ru-RU" w:bidi="ru-RU"/>
                              </w:rPr>
                              <w:t>е-тап: 1о74@1а8.еоу.ги</w:t>
                            </w:r>
                          </w:p>
                        </w:txbxContent>
                      </wps:txbx>
                      <wps:bodyPr lIns="0" tIns="0" rIns="0" bIns="0">
                        <a:noAutoFit/>
                      </wps:bodyPr>
                    </wps:wsp>
                  </a:graphicData>
                </a:graphic>
              </wp:anchor>
            </w:drawing>
          </mc:Choice>
          <mc:Fallback>
            <w:pict>
              <v:shape id="_x0000_s1037" type="#_x0000_t202" style="position:absolute;margin-left:111.90000000000001pt;margin-top:151.70000000000002pt;width:96.950000000000003pt;height:12.5pt;z-index:251657737;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color w:val="485F98"/>
                          <w:spacing w:val="0"/>
                          <w:w w:val="100"/>
                          <w:position w:val="0"/>
                          <w:sz w:val="19"/>
                          <w:szCs w:val="19"/>
                          <w:u w:val="single"/>
                          <w:shd w:val="clear" w:color="auto" w:fill="auto"/>
                          <w:lang w:val="ru-RU" w:eastAsia="ru-RU" w:bidi="ru-RU"/>
                        </w:rPr>
                        <w:t>е-тап: 1о74@1а8.еоу.ги</w:t>
                      </w:r>
                    </w:p>
                  </w:txbxContent>
                </v:textbox>
                <w10:wrap anchorx="page"/>
              </v:shape>
            </w:pict>
          </mc:Fallback>
        </mc:AlternateContent>
      </w:r>
      <w:r>
        <mc:AlternateContent>
          <mc:Choice Requires="wps">
            <w:drawing>
              <wp:anchor distT="0" distB="0" distL="0" distR="0" simplePos="0" relativeHeight="503316492" behindDoc="0" locked="0" layoutInCell="1" allowOverlap="1">
                <wp:simplePos x="0" y="0"/>
                <wp:positionH relativeFrom="page">
                  <wp:posOffset>1570990</wp:posOffset>
                </wp:positionH>
                <wp:positionV relativeFrom="paragraph">
                  <wp:posOffset>631190</wp:posOffset>
                </wp:positionV>
                <wp:extent cx="972185" cy="155575"/>
                <wp:wrapNone/>
                <wp:docPr id="13" name="Shape 13"/>
                <a:graphic xmlns:a="http://schemas.openxmlformats.org/drawingml/2006/main">
                  <a:graphicData uri="http://schemas.microsoft.com/office/word/2010/wordprocessingShape">
                    <wps:wsp>
                      <wps:cNvSpPr txBox="1"/>
                      <wps:spPr>
                        <a:xfrm>
                          <a:ext cx="972185" cy="15557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b/>
                                <w:bCs/>
                                <w:color w:val="485F98"/>
                                <w:spacing w:val="0"/>
                                <w:w w:val="100"/>
                                <w:position w:val="0"/>
                                <w:sz w:val="19"/>
                                <w:szCs w:val="19"/>
                                <w:shd w:val="clear" w:color="auto" w:fill="auto"/>
                                <w:lang w:val="ru-RU" w:eastAsia="ru-RU" w:bidi="ru-RU"/>
                              </w:rPr>
                              <w:t>ФЕДЕРАЛЬНАЯ</w:t>
                            </w:r>
                          </w:p>
                        </w:txbxContent>
                      </wps:txbx>
                      <wps:bodyPr lIns="0" tIns="0" rIns="0" bIns="0">
                        <a:noAutoFit/>
                      </wps:bodyPr>
                    </wps:wsp>
                  </a:graphicData>
                </a:graphic>
              </wp:anchor>
            </w:drawing>
          </mc:Choice>
          <mc:Fallback>
            <w:pict>
              <v:shape id="_x0000_s1039" type="#_x0000_t202" style="position:absolute;margin-left:123.7pt;margin-top:49.700000000000003pt;width:76.549999999999997pt;height:12.25pt;z-index:251657739;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b/>
                          <w:bCs/>
                          <w:color w:val="485F98"/>
                          <w:spacing w:val="0"/>
                          <w:w w:val="100"/>
                          <w:position w:val="0"/>
                          <w:sz w:val="19"/>
                          <w:szCs w:val="19"/>
                          <w:shd w:val="clear" w:color="auto" w:fill="auto"/>
                          <w:lang w:val="ru-RU" w:eastAsia="ru-RU" w:bidi="ru-RU"/>
                        </w:rPr>
                        <w:t>ФЕДЕРАЛЬНАЯ</w:t>
                      </w:r>
                    </w:p>
                  </w:txbxContent>
                </v:textbox>
                <w10:wrap anchorx="page"/>
              </v:shape>
            </w:pict>
          </mc:Fallback>
        </mc:AlternateContent>
      </w:r>
      <w:r>
        <mc:AlternateContent>
          <mc:Choice Requires="wps">
            <w:drawing>
              <wp:anchor distT="0" distB="0" distL="0" distR="0" simplePos="0" relativeHeight="503316494" behindDoc="0" locked="0" layoutInCell="1" allowOverlap="1">
                <wp:simplePos x="0" y="0"/>
                <wp:positionH relativeFrom="page">
                  <wp:posOffset>1016000</wp:posOffset>
                </wp:positionH>
                <wp:positionV relativeFrom="paragraph">
                  <wp:posOffset>789940</wp:posOffset>
                </wp:positionV>
                <wp:extent cx="2042160" cy="152400"/>
                <wp:wrapNone/>
                <wp:docPr id="15" name="Shape 15"/>
                <a:graphic xmlns:a="http://schemas.openxmlformats.org/drawingml/2006/main">
                  <a:graphicData uri="http://schemas.microsoft.com/office/word/2010/wordprocessingShape">
                    <wps:wsp>
                      <wps:cNvSpPr txBox="1"/>
                      <wps:spPr>
                        <a:xfrm>
                          <a:ext cx="2042160" cy="15240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b/>
                                <w:bCs/>
                                <w:color w:val="485F98"/>
                                <w:spacing w:val="0"/>
                                <w:w w:val="100"/>
                                <w:position w:val="0"/>
                                <w:sz w:val="19"/>
                                <w:szCs w:val="19"/>
                                <w:shd w:val="clear" w:color="auto" w:fill="auto"/>
                                <w:lang w:val="ru-RU" w:eastAsia="ru-RU" w:bidi="ru-RU"/>
                              </w:rPr>
                              <w:t>АНГНМОНО11О. 1БНАЯ СЛУЖБА</w:t>
                            </w:r>
                          </w:p>
                        </w:txbxContent>
                      </wps:txbx>
                      <wps:bodyPr lIns="0" tIns="0" rIns="0" bIns="0">
                        <a:noAutoFit/>
                      </wps:bodyPr>
                    </wps:wsp>
                  </a:graphicData>
                </a:graphic>
              </wp:anchor>
            </w:drawing>
          </mc:Choice>
          <mc:Fallback>
            <w:pict>
              <v:shape id="_x0000_s1041" type="#_x0000_t202" style="position:absolute;margin-left:80.pt;margin-top:62.200000000000003pt;width:160.80000000000001pt;height:12.pt;z-index:251657741;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b/>
                          <w:bCs/>
                          <w:color w:val="485F98"/>
                          <w:spacing w:val="0"/>
                          <w:w w:val="100"/>
                          <w:position w:val="0"/>
                          <w:sz w:val="19"/>
                          <w:szCs w:val="19"/>
                          <w:shd w:val="clear" w:color="auto" w:fill="auto"/>
                          <w:lang w:val="ru-RU" w:eastAsia="ru-RU" w:bidi="ru-RU"/>
                        </w:rPr>
                        <w:t>АНГНМОНО11О. 1БНАЯ СЛУЖБА</w:t>
                      </w:r>
                    </w:p>
                  </w:txbxContent>
                </v:textbox>
                <w10:wrap anchorx="page"/>
              </v:shape>
            </w:pict>
          </mc:Fallback>
        </mc:AlternateContent>
      </w:r>
      <w:r>
        <mc:AlternateContent>
          <mc:Choice Requires="wps">
            <w:drawing>
              <wp:anchor distT="0" distB="0" distL="0" distR="0" simplePos="0" relativeHeight="503316496" behindDoc="0" locked="0" layoutInCell="1" allowOverlap="1">
                <wp:simplePos x="0" y="0"/>
                <wp:positionH relativeFrom="page">
                  <wp:posOffset>1588770</wp:posOffset>
                </wp:positionH>
                <wp:positionV relativeFrom="paragraph">
                  <wp:posOffset>1064260</wp:posOffset>
                </wp:positionV>
                <wp:extent cx="895985" cy="137160"/>
                <wp:wrapNone/>
                <wp:docPr id="17" name="Shape 17"/>
                <a:graphic xmlns:a="http://schemas.openxmlformats.org/drawingml/2006/main">
                  <a:graphicData uri="http://schemas.microsoft.com/office/word/2010/wordprocessingShape">
                    <wps:wsp>
                      <wps:cNvSpPr txBox="1"/>
                      <wps:spPr>
                        <a:xfrm>
                          <a:ext cx="895985" cy="13716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7"/>
                                <w:szCs w:val="17"/>
                              </w:rPr>
                            </w:pPr>
                            <w:r>
                              <w:rPr>
                                <w:b/>
                                <w:bCs/>
                                <w:color w:val="485F98"/>
                                <w:spacing w:val="0"/>
                                <w:w w:val="100"/>
                                <w:position w:val="0"/>
                                <w:sz w:val="17"/>
                                <w:szCs w:val="17"/>
                                <w:shd w:val="clear" w:color="auto" w:fill="auto"/>
                                <w:lang w:val="ru-RU" w:eastAsia="ru-RU" w:bidi="ru-RU"/>
                              </w:rPr>
                              <w:t>У РАВ. ЕНИЕ</w:t>
                            </w:r>
                          </w:p>
                        </w:txbxContent>
                      </wps:txbx>
                      <wps:bodyPr lIns="0" tIns="0" rIns="0" bIns="0">
                        <a:noAutoFit/>
                      </wps:bodyPr>
                    </wps:wsp>
                  </a:graphicData>
                </a:graphic>
              </wp:anchor>
            </w:drawing>
          </mc:Choice>
          <mc:Fallback>
            <w:pict>
              <v:shape id="_x0000_s1043" type="#_x0000_t202" style="position:absolute;margin-left:125.10000000000001pt;margin-top:83.799999999999997pt;width:70.549999999999997pt;height:10.800000000000001pt;z-index:251657743;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7"/>
                          <w:szCs w:val="17"/>
                        </w:rPr>
                      </w:pPr>
                      <w:r>
                        <w:rPr>
                          <w:b/>
                          <w:bCs/>
                          <w:color w:val="485F98"/>
                          <w:spacing w:val="0"/>
                          <w:w w:val="100"/>
                          <w:position w:val="0"/>
                          <w:sz w:val="17"/>
                          <w:szCs w:val="17"/>
                          <w:shd w:val="clear" w:color="auto" w:fill="auto"/>
                          <w:lang w:val="ru-RU" w:eastAsia="ru-RU" w:bidi="ru-RU"/>
                        </w:rPr>
                        <w:t>У РАВ. ЕНИЕ</w:t>
                      </w:r>
                    </w:p>
                  </w:txbxContent>
                </v:textbox>
                <w10:wrap anchorx="page"/>
              </v:shape>
            </w:pict>
          </mc:Fallback>
        </mc:AlternateContent>
      </w:r>
      <w:r>
        <mc:AlternateContent>
          <mc:Choice Requires="wps">
            <w:drawing>
              <wp:anchor distT="0" distB="0" distL="0" distR="0" simplePos="0" relativeHeight="503316498" behindDoc="0" locked="0" layoutInCell="1" allowOverlap="1">
                <wp:simplePos x="0" y="0"/>
                <wp:positionH relativeFrom="page">
                  <wp:posOffset>921385</wp:posOffset>
                </wp:positionH>
                <wp:positionV relativeFrom="paragraph">
                  <wp:posOffset>1204595</wp:posOffset>
                </wp:positionV>
                <wp:extent cx="2240280" cy="158750"/>
                <wp:wrapNone/>
                <wp:docPr id="19" name="Shape 19"/>
                <a:graphic xmlns:a="http://schemas.openxmlformats.org/drawingml/2006/main">
                  <a:graphicData uri="http://schemas.microsoft.com/office/word/2010/wordprocessingShape">
                    <wps:wsp>
                      <wps:cNvSpPr txBox="1"/>
                      <wps:spPr>
                        <a:xfrm>
                          <a:ext cx="2240280" cy="15875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b/>
                                <w:bCs/>
                                <w:color w:val="485F98"/>
                                <w:spacing w:val="0"/>
                                <w:w w:val="100"/>
                                <w:position w:val="0"/>
                                <w:sz w:val="19"/>
                                <w:szCs w:val="19"/>
                                <w:shd w:val="clear" w:color="auto" w:fill="auto"/>
                                <w:lang w:val="ru-RU" w:eastAsia="ru-RU" w:bidi="ru-RU"/>
                              </w:rPr>
                              <w:t>Федеральной антимонопольной службы</w:t>
                            </w:r>
                          </w:p>
                        </w:txbxContent>
                      </wps:txbx>
                      <wps:bodyPr lIns="0" tIns="0" rIns="0" bIns="0">
                        <a:noAutoFit/>
                      </wps:bodyPr>
                    </wps:wsp>
                  </a:graphicData>
                </a:graphic>
              </wp:anchor>
            </w:drawing>
          </mc:Choice>
          <mc:Fallback>
            <w:pict>
              <v:shape id="_x0000_s1045" type="#_x0000_t202" style="position:absolute;margin-left:72.549999999999997pt;margin-top:94.850000000000009pt;width:176.40000000000001pt;height:12.5pt;z-index:251657745;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b/>
                          <w:bCs/>
                          <w:color w:val="485F98"/>
                          <w:spacing w:val="0"/>
                          <w:w w:val="100"/>
                          <w:position w:val="0"/>
                          <w:sz w:val="19"/>
                          <w:szCs w:val="19"/>
                          <w:shd w:val="clear" w:color="auto" w:fill="auto"/>
                          <w:lang w:val="ru-RU" w:eastAsia="ru-RU" w:bidi="ru-RU"/>
                        </w:rPr>
                        <w:t>Федеральной антимонопольной службы</w:t>
                      </w:r>
                    </w:p>
                  </w:txbxContent>
                </v:textbox>
                <w10:wrap anchorx="page"/>
              </v:shape>
            </w:pict>
          </mc:Fallback>
        </mc:AlternateContent>
      </w:r>
      <w:r>
        <mc:AlternateContent>
          <mc:Choice Requires="wps">
            <w:drawing>
              <wp:anchor distT="0" distB="0" distL="0" distR="0" simplePos="0" relativeHeight="503316500" behindDoc="0" locked="0" layoutInCell="1" allowOverlap="1">
                <wp:simplePos x="0" y="0"/>
                <wp:positionH relativeFrom="page">
                  <wp:posOffset>1351280</wp:posOffset>
                </wp:positionH>
                <wp:positionV relativeFrom="paragraph">
                  <wp:posOffset>1341755</wp:posOffset>
                </wp:positionV>
                <wp:extent cx="1380490" cy="152400"/>
                <wp:wrapNone/>
                <wp:docPr id="21" name="Shape 21"/>
                <a:graphic xmlns:a="http://schemas.openxmlformats.org/drawingml/2006/main">
                  <a:graphicData uri="http://schemas.microsoft.com/office/word/2010/wordprocessingShape">
                    <wps:wsp>
                      <wps:cNvSpPr txBox="1"/>
                      <wps:spPr>
                        <a:xfrm>
                          <a:ext cx="1380490" cy="15240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b/>
                                <w:bCs/>
                                <w:color w:val="485F98"/>
                                <w:spacing w:val="0"/>
                                <w:w w:val="100"/>
                                <w:position w:val="0"/>
                                <w:sz w:val="19"/>
                                <w:szCs w:val="19"/>
                                <w:shd w:val="clear" w:color="auto" w:fill="auto"/>
                                <w:lang w:val="ru-RU" w:eastAsia="ru-RU" w:bidi="ru-RU"/>
                              </w:rPr>
                              <w:t>по Челяоинской области</w:t>
                            </w:r>
                          </w:p>
                        </w:txbxContent>
                      </wps:txbx>
                      <wps:bodyPr lIns="0" tIns="0" rIns="0" bIns="0">
                        <a:noAutoFit/>
                      </wps:bodyPr>
                    </wps:wsp>
                  </a:graphicData>
                </a:graphic>
              </wp:anchor>
            </w:drawing>
          </mc:Choice>
          <mc:Fallback>
            <w:pict>
              <v:shape id="_x0000_s1047" type="#_x0000_t202" style="position:absolute;margin-left:106.40000000000001pt;margin-top:105.65000000000001pt;width:108.7pt;height:12.pt;z-index:251657747;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b/>
                          <w:bCs/>
                          <w:color w:val="485F98"/>
                          <w:spacing w:val="0"/>
                          <w:w w:val="100"/>
                          <w:position w:val="0"/>
                          <w:sz w:val="19"/>
                          <w:szCs w:val="19"/>
                          <w:shd w:val="clear" w:color="auto" w:fill="auto"/>
                          <w:lang w:val="ru-RU" w:eastAsia="ru-RU" w:bidi="ru-RU"/>
                        </w:rPr>
                        <w:t>по Челяоинской области</w:t>
                      </w:r>
                    </w:p>
                  </w:txbxContent>
                </v:textbox>
                <w10:wrap anchorx="page"/>
              </v:shape>
            </w:pict>
          </mc:Fallback>
        </mc:AlternateContent>
      </w:r>
    </w:p>
    <w:p>
      <w:pPr>
        <w:pStyle w:val="Style9"/>
        <w:keepNext w:val="0"/>
        <w:keepLines w:val="0"/>
        <w:widowControl w:val="0"/>
        <w:shd w:val="clear" w:color="auto" w:fill="auto"/>
        <w:bidi w:val="0"/>
        <w:spacing w:before="0" w:after="260" w:line="240" w:lineRule="auto"/>
        <w:ind w:left="260" w:right="0" w:firstLine="0"/>
        <w:jc w:val="left"/>
      </w:pPr>
      <w:r>
        <w:rPr>
          <w:color w:val="000000"/>
          <w:spacing w:val="0"/>
          <w:w w:val="100"/>
          <w:position w:val="0"/>
          <w:shd w:val="clear" w:color="auto" w:fill="auto"/>
          <w:lang w:val="ru-RU" w:eastAsia="ru-RU" w:bidi="ru-RU"/>
        </w:rPr>
        <w:t>Индивидуальному предпринимателю Тожибаеву Захиджону Пазилжоновичу</w:t>
      </w:r>
    </w:p>
    <w:p>
      <w:pPr>
        <w:pStyle w:val="Style9"/>
        <w:keepNext w:val="0"/>
        <w:keepLines w:val="0"/>
        <w:widowControl w:val="0"/>
        <w:shd w:val="clear" w:color="auto" w:fill="auto"/>
        <w:bidi w:val="0"/>
        <w:spacing w:before="0" w:after="0" w:line="240" w:lineRule="auto"/>
        <w:ind w:left="260" w:right="0" w:firstLine="0"/>
        <w:jc w:val="left"/>
      </w:pPr>
      <w:r>
        <w:rPr>
          <w:color w:val="000000"/>
          <w:spacing w:val="0"/>
          <w:w w:val="100"/>
          <w:position w:val="0"/>
          <w:shd w:val="clear" w:color="auto" w:fill="auto"/>
          <w:lang w:val="ru-RU" w:eastAsia="ru-RU" w:bidi="ru-RU"/>
        </w:rPr>
        <w:t>620075, Свердловская область,</w:t>
      </w:r>
    </w:p>
    <w:p>
      <w:pPr>
        <w:pStyle w:val="Style9"/>
        <w:keepNext w:val="0"/>
        <w:keepLines w:val="0"/>
        <w:widowControl w:val="0"/>
        <w:shd w:val="clear" w:color="auto" w:fill="auto"/>
        <w:bidi w:val="0"/>
        <w:spacing w:before="0" w:after="260" w:line="240" w:lineRule="auto"/>
        <w:ind w:left="260" w:right="0" w:firstLine="0"/>
        <w:jc w:val="left"/>
      </w:pPr>
      <w:r>
        <w:rPr>
          <w:color w:val="000000"/>
          <w:spacing w:val="0"/>
          <w:w w:val="100"/>
          <w:position w:val="0"/>
          <w:shd w:val="clear" w:color="auto" w:fill="auto"/>
          <w:lang w:val="ru-RU" w:eastAsia="ru-RU" w:bidi="ru-RU"/>
        </w:rPr>
        <w:t>г. Екатеринбург, д. 77, кв. 40</w:t>
      </w:r>
    </w:p>
    <w:p>
      <w:pPr>
        <w:pStyle w:val="Style9"/>
        <w:keepNext w:val="0"/>
        <w:keepLines w:val="0"/>
        <w:widowControl w:val="0"/>
        <w:shd w:val="clear" w:color="auto" w:fill="auto"/>
        <w:bidi w:val="0"/>
        <w:spacing w:before="0" w:after="260" w:line="240" w:lineRule="auto"/>
        <w:ind w:left="260" w:right="0" w:firstLine="0"/>
        <w:jc w:val="left"/>
      </w:pPr>
      <w:r>
        <w:rPr>
          <w:color w:val="000000"/>
          <w:spacing w:val="0"/>
          <w:w w:val="100"/>
          <w:position w:val="0"/>
          <w:shd w:val="clear" w:color="auto" w:fill="auto"/>
          <w:lang w:val="ru-RU" w:eastAsia="ru-RU" w:bidi="ru-RU"/>
        </w:rPr>
        <w:t>Отделение Фонда пенсионного и социального страхования Российской Федерации по Челябинской области</w:t>
      </w:r>
    </w:p>
    <w:p>
      <w:pPr>
        <w:pStyle w:val="Style9"/>
        <w:keepNext w:val="0"/>
        <w:keepLines w:val="0"/>
        <w:widowControl w:val="0"/>
        <w:shd w:val="clear" w:color="auto" w:fill="auto"/>
        <w:bidi w:val="0"/>
        <w:spacing w:before="0" w:after="0" w:line="240" w:lineRule="auto"/>
        <w:ind w:left="0" w:right="0" w:firstLine="260"/>
        <w:jc w:val="left"/>
      </w:pPr>
      <w:r>
        <w:rPr>
          <w:color w:val="000000"/>
          <w:spacing w:val="0"/>
          <w:w w:val="100"/>
          <w:position w:val="0"/>
          <w:shd w:val="clear" w:color="auto" w:fill="auto"/>
          <w:lang w:val="ru-RU" w:eastAsia="ru-RU" w:bidi="ru-RU"/>
        </w:rPr>
        <w:t>454091, Челябинская область,</w:t>
      </w:r>
    </w:p>
    <w:p>
      <w:pPr>
        <w:pStyle w:val="Style9"/>
        <w:keepNext w:val="0"/>
        <w:keepLines w:val="0"/>
        <w:widowControl w:val="0"/>
        <w:shd w:val="clear" w:color="auto" w:fill="auto"/>
        <w:bidi w:val="0"/>
        <w:spacing w:before="0" w:after="260" w:line="240" w:lineRule="auto"/>
        <w:ind w:left="0" w:right="0" w:firstLine="260"/>
        <w:jc w:val="left"/>
      </w:pPr>
      <w:r>
        <w:rPr>
          <w:color w:val="000000"/>
          <w:spacing w:val="0"/>
          <w:w w:val="100"/>
          <w:position w:val="0"/>
          <w:shd w:val="clear" w:color="auto" w:fill="auto"/>
          <w:lang w:val="ru-RU" w:eastAsia="ru-RU" w:bidi="ru-RU"/>
        </w:rPr>
        <w:t>г. Челябинск, ул. Свободы, д. 95</w:t>
      </w:r>
    </w:p>
    <w:p>
      <w:pPr>
        <w:pStyle w:val="Style9"/>
        <w:keepNext w:val="0"/>
        <w:keepLines w:val="0"/>
        <w:widowControl w:val="0"/>
        <w:shd w:val="clear" w:color="auto" w:fill="auto"/>
        <w:bidi w:val="0"/>
        <w:spacing w:before="0" w:after="260" w:line="240" w:lineRule="auto"/>
        <w:ind w:left="0" w:right="0" w:firstLine="260"/>
        <w:jc w:val="left"/>
      </w:pPr>
      <w:r>
        <w:rPr>
          <w:color w:val="000000"/>
          <w:spacing w:val="0"/>
          <w:w w:val="100"/>
          <w:position w:val="0"/>
          <w:shd w:val="clear" w:color="auto" w:fill="auto"/>
          <w:lang w:val="ru-RU" w:eastAsia="ru-RU" w:bidi="ru-RU"/>
        </w:rPr>
        <w:t>ООО «РТС-Тендер»</w:t>
      </w:r>
    </w:p>
    <w:p>
      <w:pPr>
        <w:pStyle w:val="Style9"/>
        <w:keepNext w:val="0"/>
        <w:keepLines w:val="0"/>
        <w:widowControl w:val="0"/>
        <w:shd w:val="clear" w:color="auto" w:fill="auto"/>
        <w:bidi w:val="0"/>
        <w:spacing w:before="0" w:after="0" w:line="240" w:lineRule="auto"/>
        <w:ind w:left="0" w:right="0" w:firstLine="260"/>
        <w:jc w:val="left"/>
      </w:pPr>
      <w:r>
        <w:rPr>
          <w:color w:val="000000"/>
          <w:spacing w:val="0"/>
          <w:w w:val="100"/>
          <w:position w:val="0"/>
          <w:shd w:val="clear" w:color="auto" w:fill="auto"/>
          <w:lang w:val="ru-RU" w:eastAsia="ru-RU" w:bidi="ru-RU"/>
        </w:rPr>
        <w:t>121151, г. Москва, Набережная Тараса</w:t>
      </w:r>
    </w:p>
    <w:p>
      <w:pPr>
        <w:pStyle w:val="Style9"/>
        <w:keepNext w:val="0"/>
        <w:keepLines w:val="0"/>
        <w:widowControl w:val="0"/>
        <w:shd w:val="clear" w:color="auto" w:fill="auto"/>
        <w:bidi w:val="0"/>
        <w:spacing w:before="0" w:after="600" w:line="240" w:lineRule="auto"/>
        <w:ind w:left="0" w:right="0" w:firstLine="260"/>
        <w:jc w:val="left"/>
      </w:pPr>
      <w:r>
        <w:rPr>
          <w:color w:val="000000"/>
          <w:spacing w:val="0"/>
          <w:w w:val="100"/>
          <w:position w:val="0"/>
          <w:shd w:val="clear" w:color="auto" w:fill="auto"/>
          <w:lang w:val="ru-RU" w:eastAsia="ru-RU" w:bidi="ru-RU"/>
        </w:rPr>
        <w:t>Шевченко, д. 23А, эт. 25, пом. 1</w:t>
      </w:r>
    </w:p>
    <w:p>
      <w:pPr>
        <w:pStyle w:val="Style9"/>
        <w:keepNext w:val="0"/>
        <w:keepLines w:val="0"/>
        <w:widowControl w:val="0"/>
        <w:shd w:val="clear" w:color="auto" w:fill="auto"/>
        <w:bidi w:val="0"/>
        <w:spacing w:before="0" w:after="400" w:line="240" w:lineRule="auto"/>
        <w:ind w:left="0" w:right="0" w:firstLine="0"/>
        <w:jc w:val="center"/>
      </w:pPr>
      <w:r>
        <w:rPr>
          <w:b/>
          <w:bCs/>
          <w:color w:val="000000"/>
          <w:spacing w:val="0"/>
          <w:w w:val="100"/>
          <w:position w:val="0"/>
          <w:shd w:val="clear" w:color="auto" w:fill="auto"/>
          <w:lang w:val="ru-RU" w:eastAsia="ru-RU" w:bidi="ru-RU"/>
        </w:rPr>
        <w:t>Р Е Ш Е Н И Е № 074/06/106-1031/2023</w:t>
        <w:br/>
        <w:t>по делу № 236-ж/2023</w:t>
      </w:r>
    </w:p>
    <w:p>
      <w:pPr>
        <w:pStyle w:val="Style9"/>
        <w:keepNext w:val="0"/>
        <w:keepLines w:val="0"/>
        <w:widowControl w:val="0"/>
        <w:shd w:val="clear" w:color="auto" w:fill="auto"/>
        <w:bidi w:val="0"/>
        <w:spacing w:before="0" w:after="260" w:line="240" w:lineRule="auto"/>
        <w:ind w:left="0" w:right="0" w:firstLine="0"/>
        <w:jc w:val="right"/>
      </w:pPr>
      <w:r>
        <w:rPr>
          <w:color w:val="000000"/>
          <w:spacing w:val="0"/>
          <w:w w:val="100"/>
          <w:position w:val="0"/>
          <w:shd w:val="clear" w:color="auto" w:fill="auto"/>
          <w:lang w:val="ru-RU" w:eastAsia="ru-RU" w:bidi="ru-RU"/>
        </w:rPr>
        <w:t>г. Челябинск, пр. Ленина, 59</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Резолютивная часть решения оглашена 05.05.2023</w:t>
      </w:r>
    </w:p>
    <w:p>
      <w:pPr>
        <w:pStyle w:val="Style9"/>
        <w:keepNext w:val="0"/>
        <w:keepLines w:val="0"/>
        <w:widowControl w:val="0"/>
        <w:shd w:val="clear" w:color="auto" w:fill="auto"/>
        <w:bidi w:val="0"/>
        <w:spacing w:before="0" w:after="260" w:line="240" w:lineRule="auto"/>
        <w:ind w:left="0" w:right="0" w:firstLine="0"/>
        <w:jc w:val="left"/>
      </w:pPr>
      <w:r>
        <w:rPr>
          <w:color w:val="000000"/>
          <w:spacing w:val="0"/>
          <w:w w:val="100"/>
          <w:position w:val="0"/>
          <w:shd w:val="clear" w:color="auto" w:fill="auto"/>
          <w:lang w:val="ru-RU" w:eastAsia="ru-RU" w:bidi="ru-RU"/>
        </w:rPr>
        <w:t>В полном объеме решение изготовлено 12.05.2023</w:t>
      </w:r>
    </w:p>
    <w:p>
      <w:pPr>
        <w:pStyle w:val="Style16"/>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Комиссия по контролю в сфере закупок для государственных и муниципальных нужд Управления Федеральной антимонопольной службы по Челябинской области (далее - Комиссия) в составе:</w:t>
      </w:r>
    </w:p>
    <w:tbl>
      <w:tblPr>
        <w:tblOverlap w:val="never"/>
        <w:jc w:val="center"/>
        <w:tblLayout w:type="fixed"/>
      </w:tblPr>
      <w:tblGrid>
        <w:gridCol w:w="4027"/>
        <w:gridCol w:w="5669"/>
      </w:tblGrid>
      <w:tr>
        <w:trPr>
          <w:trHeight w:val="1205" w:hRule="exact"/>
        </w:trPr>
        <w:tc>
          <w:tcPr>
            <w:tcBorders/>
            <w:shd w:val="clear" w:color="auto" w:fill="auto"/>
            <w:vAlign w:val="top"/>
          </w:tcPr>
          <w:p>
            <w:pPr>
              <w:pStyle w:val="Style1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Председателя Ливончик В.А. Комиссии:</w:t>
            </w:r>
          </w:p>
        </w:tc>
        <w:tc>
          <w:tcPr>
            <w:tcBorders/>
            <w:shd w:val="clear" w:color="auto" w:fill="auto"/>
            <w:vAlign w:val="bottom"/>
          </w:tcPr>
          <w:p>
            <w:pPr>
              <w:pStyle w:val="Style18"/>
              <w:keepNext w:val="0"/>
              <w:keepLines w:val="0"/>
              <w:widowControl w:val="0"/>
              <w:shd w:val="clear" w:color="auto" w:fill="auto"/>
              <w:bidi w:val="0"/>
              <w:spacing w:before="0" w:after="0" w:line="240" w:lineRule="auto"/>
              <w:ind w:left="460" w:right="0" w:hanging="240"/>
              <w:jc w:val="both"/>
            </w:pPr>
            <w:r>
              <w:rPr>
                <w:color w:val="000000"/>
                <w:spacing w:val="0"/>
                <w:w w:val="100"/>
                <w:position w:val="0"/>
                <w:shd w:val="clear" w:color="auto" w:fill="auto"/>
                <w:lang w:val="ru-RU" w:eastAsia="ru-RU" w:bidi="ru-RU"/>
              </w:rPr>
              <w:t>- заместителя руководителя управления- начальника отдела контроля закупок для государственных и муниципальных нужд Челябинского УФАС России,</w:t>
            </w:r>
          </w:p>
        </w:tc>
      </w:tr>
      <w:tr>
        <w:trPr>
          <w:trHeight w:val="1195" w:hRule="exact"/>
        </w:trPr>
        <w:tc>
          <w:tcPr>
            <w:tcBorders/>
            <w:shd w:val="clear" w:color="auto" w:fill="auto"/>
            <w:vAlign w:val="top"/>
          </w:tcPr>
          <w:p>
            <w:pPr>
              <w:pStyle w:val="Style18"/>
              <w:keepNext w:val="0"/>
              <w:keepLines w:val="0"/>
              <w:widowControl w:val="0"/>
              <w:shd w:val="clear" w:color="auto" w:fill="auto"/>
              <w:tabs>
                <w:tab w:pos="1805" w:val="left"/>
              </w:tabs>
              <w:bidi w:val="0"/>
              <w:spacing w:before="0" w:after="0" w:line="240" w:lineRule="auto"/>
              <w:ind w:left="0" w:right="0" w:firstLine="0"/>
              <w:jc w:val="left"/>
            </w:pPr>
            <w:r>
              <w:rPr>
                <w:color w:val="000000"/>
                <w:spacing w:val="0"/>
                <w:w w:val="100"/>
                <w:position w:val="0"/>
                <w:shd w:val="clear" w:color="auto" w:fill="auto"/>
                <w:lang w:val="ru-RU" w:eastAsia="ru-RU" w:bidi="ru-RU"/>
              </w:rPr>
              <w:t>Членов</w:t>
              <w:tab/>
              <w:t>Гареевой Д.Ф.</w:t>
            </w:r>
          </w:p>
          <w:p>
            <w:pPr>
              <w:pStyle w:val="Style1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Комиссии:</w:t>
            </w:r>
          </w:p>
        </w:tc>
        <w:tc>
          <w:tcPr>
            <w:tcBorders/>
            <w:shd w:val="clear" w:color="auto" w:fill="auto"/>
            <w:vAlign w:val="bottom"/>
          </w:tcPr>
          <w:p>
            <w:pPr>
              <w:pStyle w:val="Style18"/>
              <w:keepNext w:val="0"/>
              <w:keepLines w:val="0"/>
              <w:widowControl w:val="0"/>
              <w:shd w:val="clear" w:color="auto" w:fill="auto"/>
              <w:bidi w:val="0"/>
              <w:spacing w:before="0" w:after="0" w:line="240" w:lineRule="auto"/>
              <w:ind w:left="460" w:right="0" w:hanging="240"/>
              <w:jc w:val="both"/>
            </w:pPr>
            <w:r>
              <w:rPr>
                <w:color w:val="000000"/>
                <w:spacing w:val="0"/>
                <w:w w:val="100"/>
                <w:position w:val="0"/>
                <w:shd w:val="clear" w:color="auto" w:fill="auto"/>
                <w:lang w:val="ru-RU" w:eastAsia="ru-RU" w:bidi="ru-RU"/>
              </w:rPr>
              <w:t>- главного специалиста-эксперта отдела контроля закупок для государственных и муниципальных нужд Челябинского УФАС России,</w:t>
            </w:r>
          </w:p>
        </w:tc>
      </w:tr>
      <w:tr>
        <w:trPr>
          <w:trHeight w:val="1190" w:hRule="exact"/>
        </w:trPr>
        <w:tc>
          <w:tcPr>
            <w:tcBorders/>
            <w:shd w:val="clear" w:color="auto" w:fill="auto"/>
            <w:vAlign w:val="top"/>
          </w:tcPr>
          <w:p>
            <w:pPr>
              <w:pStyle w:val="Style18"/>
              <w:keepNext w:val="0"/>
              <w:keepLines w:val="0"/>
              <w:widowControl w:val="0"/>
              <w:shd w:val="clear" w:color="auto" w:fill="auto"/>
              <w:bidi w:val="0"/>
              <w:spacing w:before="0" w:after="0" w:line="240" w:lineRule="auto"/>
              <w:ind w:left="1820" w:right="0" w:firstLine="0"/>
              <w:jc w:val="left"/>
            </w:pPr>
            <w:r>
              <w:rPr>
                <w:color w:val="000000"/>
                <w:spacing w:val="0"/>
                <w:w w:val="100"/>
                <w:position w:val="0"/>
                <w:shd w:val="clear" w:color="auto" w:fill="auto"/>
                <w:lang w:val="ru-RU" w:eastAsia="ru-RU" w:bidi="ru-RU"/>
              </w:rPr>
              <w:t>Сарсенбаевой Е.Н.</w:t>
            </w:r>
          </w:p>
        </w:tc>
        <w:tc>
          <w:tcPr>
            <w:tcBorders/>
            <w:shd w:val="clear" w:color="auto" w:fill="auto"/>
            <w:vAlign w:val="bottom"/>
          </w:tcPr>
          <w:p>
            <w:pPr>
              <w:pStyle w:val="Style18"/>
              <w:keepNext w:val="0"/>
              <w:keepLines w:val="0"/>
              <w:widowControl w:val="0"/>
              <w:shd w:val="clear" w:color="auto" w:fill="auto"/>
              <w:bidi w:val="0"/>
              <w:spacing w:before="0" w:after="0" w:line="240" w:lineRule="auto"/>
              <w:ind w:left="460" w:right="0" w:hanging="240"/>
              <w:jc w:val="both"/>
            </w:pPr>
            <w:r>
              <w:rPr>
                <w:color w:val="000000"/>
                <w:spacing w:val="0"/>
                <w:w w:val="100"/>
                <w:position w:val="0"/>
                <w:shd w:val="clear" w:color="auto" w:fill="auto"/>
                <w:lang w:val="ru-RU" w:eastAsia="ru-RU" w:bidi="ru-RU"/>
              </w:rPr>
              <w:t>- ведущего специалиста-эксперта отдела контроля закупок для государственных и муниципальных нужд Челябинского УФАС России,</w:t>
            </w:r>
          </w:p>
        </w:tc>
      </w:tr>
      <w:tr>
        <w:trPr>
          <w:trHeight w:val="619" w:hRule="exact"/>
        </w:trPr>
        <w:tc>
          <w:tcPr>
            <w:tcBorders/>
            <w:shd w:val="clear" w:color="auto" w:fill="auto"/>
            <w:vAlign w:val="bottom"/>
          </w:tcPr>
          <w:p>
            <w:pPr>
              <w:pStyle w:val="Style1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руководствуясь статьями 99, 106 «О контрактной системе в сфере</w:t>
            </w:r>
          </w:p>
        </w:tc>
        <w:tc>
          <w:tcPr>
            <w:tcBorders/>
            <w:shd w:val="clear" w:color="auto" w:fill="auto"/>
            <w:vAlign w:val="bottom"/>
          </w:tcPr>
          <w:p>
            <w:pPr>
              <w:pStyle w:val="Style18"/>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Федерального закона от 05.04.2013 № 44-ФЗ закупок товаров, работ, услуг для обеспечения</w:t>
            </w:r>
          </w:p>
        </w:tc>
      </w:tr>
    </w:tbl>
    <w:p>
      <w:pPr>
        <w:pStyle w:val="Style16"/>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государственных и муниципальных нужд» (далее - Закон о контрактной системе), рассмотрев жалобу индивидуального предпринимателя Тожибаева Захиджона Пазилжоновича (далее - ИП Тожибаев З.П., заявитель) на положения извещения о проведении электронного аукциона на оказание услуг по санаторно-курортному</w:t>
      </w:r>
    </w:p>
    <w:p>
      <w:pPr>
        <w:pStyle w:val="Style9"/>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лечению в 2023 году детям-инвалидам по профилю заболевания: педиатрия, терапия, болезни системы кровообращения, болезни нервной системы, болезни органов пищеварения, болезни опорно-двигательного аппарата, болезни уха и сосцевидного отростка, болезни эндокринной системы, болезни кожи и подкожной клетчатки, болезни мочеполовой системы, болезни органов дыхания, а также сопровождающим их лицам (извещение № 0269100000223000056), при участии посредством видеоконференц-связи:</w:t>
      </w:r>
    </w:p>
    <w:p>
      <w:pPr>
        <w:pStyle w:val="Style9"/>
        <w:keepNext w:val="0"/>
        <w:keepLines w:val="0"/>
        <w:widowControl w:val="0"/>
        <w:numPr>
          <w:ilvl w:val="0"/>
          <w:numId w:val="1"/>
        </w:numPr>
        <w:shd w:val="clear" w:color="auto" w:fill="auto"/>
        <w:tabs>
          <w:tab w:pos="1016" w:val="left"/>
        </w:tabs>
        <w:bidi w:val="0"/>
        <w:spacing w:before="0" w:after="0" w:line="240" w:lineRule="auto"/>
        <w:ind w:left="0" w:right="0" w:firstLine="760"/>
        <w:jc w:val="both"/>
      </w:pPr>
      <w:r>
        <w:rPr>
          <w:color w:val="000000"/>
          <w:spacing w:val="0"/>
          <w:w w:val="100"/>
          <w:position w:val="0"/>
          <w:shd w:val="clear" w:color="auto" w:fill="auto"/>
          <w:lang w:val="ru-RU" w:eastAsia="ru-RU" w:bidi="ru-RU"/>
        </w:rPr>
        <w:t>представителя Отделения Фонда пенсионного и социального страхования Российской Федерации по Челябинской области (далее - ОСФР по Челябинской области, заказчик) Гребенниковой Е.В., действующего на основании доверенности от 09.01.2023 № б/н;</w:t>
      </w:r>
    </w:p>
    <w:p>
      <w:pPr>
        <w:pStyle w:val="Style9"/>
        <w:keepNext w:val="0"/>
        <w:keepLines w:val="0"/>
        <w:widowControl w:val="0"/>
        <w:numPr>
          <w:ilvl w:val="0"/>
          <w:numId w:val="1"/>
        </w:numPr>
        <w:shd w:val="clear" w:color="auto" w:fill="auto"/>
        <w:tabs>
          <w:tab w:pos="1016" w:val="left"/>
        </w:tabs>
        <w:bidi w:val="0"/>
        <w:spacing w:before="0" w:after="0" w:line="240" w:lineRule="auto"/>
        <w:ind w:left="0" w:right="0" w:firstLine="760"/>
        <w:jc w:val="both"/>
      </w:pPr>
      <w:r>
        <w:rPr>
          <w:color w:val="000000"/>
          <w:spacing w:val="0"/>
          <w:w w:val="100"/>
          <w:position w:val="0"/>
          <w:shd w:val="clear" w:color="auto" w:fill="auto"/>
          <w:lang w:val="ru-RU" w:eastAsia="ru-RU" w:bidi="ru-RU"/>
        </w:rPr>
        <w:t>представителя ОСФР по Челябинской области Михайлова И.В., действующего на основании доверенности от 02.03.2023 № б/н,</w:t>
      </w:r>
    </w:p>
    <w:p>
      <w:pPr>
        <w:pStyle w:val="Style9"/>
        <w:keepNext w:val="0"/>
        <w:keepLines w:val="0"/>
        <w:widowControl w:val="0"/>
        <w:numPr>
          <w:ilvl w:val="0"/>
          <w:numId w:val="1"/>
        </w:numPr>
        <w:shd w:val="clear" w:color="auto" w:fill="auto"/>
        <w:tabs>
          <w:tab w:pos="1025" w:val="left"/>
        </w:tabs>
        <w:bidi w:val="0"/>
        <w:spacing w:before="0" w:after="260" w:line="240" w:lineRule="auto"/>
        <w:ind w:left="0" w:right="0" w:firstLine="760"/>
        <w:jc w:val="both"/>
      </w:pPr>
      <w:r>
        <w:rPr>
          <w:color w:val="000000"/>
          <w:spacing w:val="0"/>
          <w:w w:val="100"/>
          <w:position w:val="0"/>
          <w:shd w:val="clear" w:color="auto" w:fill="auto"/>
          <w:lang w:val="ru-RU" w:eastAsia="ru-RU" w:bidi="ru-RU"/>
        </w:rPr>
        <w:t>в отсутствие представителя ИП Тожибаева З.П., надлежащим образом уведомленного о дате, месте и времени заседания Комиссии, в том числе публично, путем размещения информации в Единой информационной системе в сфере закупок на официальном сайте</w:t>
      </w:r>
      <w:r>
        <w:fldChar w:fldCharType="begin"/>
      </w:r>
      <w:r>
        <w:rPr/>
        <w:instrText> HYPERLINK "http://www.zakupki.gov.ru/" </w:instrText>
      </w:r>
      <w:r>
        <w:fldChar w:fldCharType="separate"/>
      </w:r>
      <w:r>
        <w:rPr>
          <w:color w:val="000000"/>
          <w:spacing w:val="0"/>
          <w:w w:val="100"/>
          <w:position w:val="0"/>
          <w:shd w:val="clear" w:color="auto" w:fill="auto"/>
          <w:lang w:val="ru-RU" w:eastAsia="ru-RU" w:bidi="ru-RU"/>
        </w:rPr>
        <w:t xml:space="preserve"> </w:t>
      </w:r>
      <w:r>
        <w:rPr>
          <w:color w:val="000080"/>
          <w:spacing w:val="0"/>
          <w:w w:val="100"/>
          <w:position w:val="0"/>
          <w:u w:val="single"/>
          <w:shd w:val="clear" w:color="auto" w:fill="auto"/>
          <w:lang w:val="ru-RU" w:eastAsia="ru-RU" w:bidi="ru-RU"/>
        </w:rPr>
        <w:t>\у\у\у./акирк1.доу.1'и</w:t>
      </w:r>
      <w:r>
        <w:rPr>
          <w:color w:val="000080"/>
          <w:spacing w:val="0"/>
          <w:w w:val="100"/>
          <w:position w:val="0"/>
          <w:shd w:val="clear" w:color="auto" w:fill="auto"/>
          <w:lang w:val="ru-RU" w:eastAsia="ru-RU" w:bidi="ru-RU"/>
        </w:rPr>
        <w:t xml:space="preserve"> </w:t>
      </w:r>
      <w:r>
        <w:fldChar w:fldCharType="end"/>
      </w:r>
      <w:r>
        <w:rPr>
          <w:color w:val="000000"/>
          <w:spacing w:val="0"/>
          <w:w w:val="100"/>
          <w:position w:val="0"/>
          <w:shd w:val="clear" w:color="auto" w:fill="auto"/>
          <w:lang w:val="ru-RU" w:eastAsia="ru-RU" w:bidi="ru-RU"/>
        </w:rPr>
        <w:t>(далее - ЕИС),</w:t>
      </w:r>
    </w:p>
    <w:p>
      <w:pPr>
        <w:pStyle w:val="Style9"/>
        <w:keepNext w:val="0"/>
        <w:keepLines w:val="0"/>
        <w:widowControl w:val="0"/>
        <w:shd w:val="clear" w:color="auto" w:fill="auto"/>
        <w:bidi w:val="0"/>
        <w:spacing w:before="0" w:after="260" w:line="240" w:lineRule="auto"/>
        <w:ind w:left="0" w:right="0" w:firstLine="0"/>
        <w:jc w:val="center"/>
      </w:pPr>
      <w:r>
        <w:rPr>
          <w:b/>
          <w:bCs/>
          <w:color w:val="000000"/>
          <w:spacing w:val="0"/>
          <w:w w:val="100"/>
          <w:position w:val="0"/>
          <w:shd w:val="clear" w:color="auto" w:fill="auto"/>
          <w:lang w:val="ru-RU" w:eastAsia="ru-RU" w:bidi="ru-RU"/>
        </w:rPr>
        <w:t>У С Т А Н О В И Л А:</w:t>
      </w:r>
    </w:p>
    <w:p>
      <w:pPr>
        <w:pStyle w:val="Style9"/>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В Управление Федеральной антимонопольной службы по Челябинской области (далее - Челябинское УФАС России) 27.04.2023 поступила жалоба заявителя на положения извещения о проведении электронного аукциона на положения извещения о проведении электронного аукциона на оказание услуг по санаторно-курортному лечению в 2023 году детям-инвалидам по профилю заболевания: педиатрия, терапия, болезни системы кровообращения, болезни нервной системы, болезни органов пищеварения, болезни опорно-двигательного аппарата, болезни уха и сосцевидного отростка, болезни эндокринной системы, болезни кожи и подкожной клетчатки, болезни мочеполовой системы, болезни органов дыхания, а также сопровождающим их лицам (извещение № 0269100000223000056) (далее - аукцион, закупка).</w:t>
      </w:r>
    </w:p>
    <w:p>
      <w:pPr>
        <w:pStyle w:val="Style9"/>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Согласно представленным документам заказчик 19.04.2023 объявил о проведении электронного аукциона путем опубликования в ЕИС извещения о проведении электронного аукциона.</w:t>
      </w:r>
    </w:p>
    <w:p>
      <w:pPr>
        <w:pStyle w:val="Style9"/>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Начальная (максимальная) цена контракта - 7 740 055 рублей 68 копеек.</w:t>
      </w:r>
    </w:p>
    <w:p>
      <w:pPr>
        <w:pStyle w:val="Style9"/>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Дата и время окончания срока подачи заявок на участие в аукционе - 27.04.2023 в 08:00 (мск+2).</w:t>
      </w:r>
    </w:p>
    <w:p>
      <w:pPr>
        <w:pStyle w:val="Style9"/>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Протокол подведения итогов определения поставщика (подрядчика, исполнителя) от 02.05.2023 №ИЭА1.</w:t>
      </w:r>
    </w:p>
    <w:p>
      <w:pPr>
        <w:pStyle w:val="Style9"/>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На дату рассмотрения жалобы контракт не заключен.</w:t>
      </w:r>
    </w:p>
    <w:p>
      <w:pPr>
        <w:pStyle w:val="Style9"/>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Доводы жалобы заявителя заключаются в следующем.</w:t>
      </w:r>
    </w:p>
    <w:p>
      <w:pPr>
        <w:pStyle w:val="Style9"/>
        <w:keepNext w:val="0"/>
        <w:keepLines w:val="0"/>
        <w:widowControl w:val="0"/>
        <w:shd w:val="clear" w:color="auto" w:fill="auto"/>
        <w:bidi w:val="0"/>
        <w:spacing w:before="0" w:after="260" w:line="240" w:lineRule="auto"/>
        <w:ind w:left="0" w:right="0" w:firstLine="760"/>
        <w:jc w:val="both"/>
        <w:sectPr>
          <w:footerReference w:type="default" r:id="rId7"/>
          <w:footerReference w:type="first" r:id="rId8"/>
          <w:footnotePr>
            <w:pos w:val="pageBottom"/>
            <w:numFmt w:val="decimal"/>
            <w:numRestart w:val="continuous"/>
          </w:footnotePr>
          <w:pgSz w:w="11900" w:h="16840"/>
          <w:pgMar w:top="776" w:right="1092" w:bottom="1185" w:left="1089" w:header="0" w:footer="3" w:gutter="0"/>
          <w:pgNumType w:start="1"/>
          <w:cols w:space="720"/>
          <w:noEndnote/>
          <w:titlePg/>
          <w:rtlGutter w:val="0"/>
          <w:docGrid w:linePitch="360"/>
        </w:sectPr>
      </w:pPr>
      <w:r>
        <w:rPr>
          <w:color w:val="000000"/>
          <w:spacing w:val="0"/>
          <w:w w:val="100"/>
          <w:position w:val="0"/>
          <w:shd w:val="clear" w:color="auto" w:fill="auto"/>
          <w:lang w:val="ru-RU" w:eastAsia="ru-RU" w:bidi="ru-RU"/>
        </w:rPr>
        <w:t>Заказчиком в нарушение части 2 статьи 31 Закона о контрактной системе не установлены дополнительные требования к участникам закупки по позиции 35 Приложения к постановлению Правительства Российской Федерации от 29.12. 2021 № 2571 «О требованиях к участникам закупки товаров, работ,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 (далее - Постановление Правительства РФ от 29.12.2021 № 2571).</w:t>
      </w:r>
    </w:p>
    <w:p>
      <w:pPr>
        <w:pStyle w:val="Style9"/>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Представители заказчика с доводами заявителя не согласились, представили письменные пояснения, которые поддержали на заседании Комиссии, и указали следующее.</w:t>
      </w:r>
    </w:p>
    <w:p>
      <w:pPr>
        <w:pStyle w:val="Style9"/>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Позицией 35 Приложения к Постановлению Правительства РФ от 29.12. 2021 № 2571 установлено, что на услуги по организации отдыха детей и их оздоровлению необходимо участнику закупки иметь наличие опыта исполнения договора, предусматривающего оказание услуг по организации отдыха детей и их оздоровлению.</w:t>
      </w:r>
    </w:p>
    <w:p>
      <w:pPr>
        <w:pStyle w:val="Style9"/>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 xml:space="preserve">Согласно пункту 3.2. ГОСТ Р 52887-2018. «Национальный стандарт Российской Федерации. Услуги детям в организациях отдыха и оздоровления» (далее - ГОСТ Р 52887-2018) </w:t>
      </w:r>
      <w:r>
        <w:rPr>
          <w:color w:val="000000"/>
          <w:spacing w:val="0"/>
          <w:w w:val="100"/>
          <w:position w:val="0"/>
          <w:u w:val="single"/>
          <w:shd w:val="clear" w:color="auto" w:fill="auto"/>
          <w:lang w:val="ru-RU" w:eastAsia="ru-RU" w:bidi="ru-RU"/>
        </w:rPr>
        <w:t>отдых детей и их оздоровление</w:t>
      </w:r>
      <w:r>
        <w:rPr>
          <w:color w:val="000000"/>
          <w:spacing w:val="0"/>
          <w:w w:val="100"/>
          <w:position w:val="0"/>
          <w:shd w:val="clear" w:color="auto" w:fill="auto"/>
          <w:lang w:val="ru-RU" w:eastAsia="ru-RU" w:bidi="ru-RU"/>
        </w:rPr>
        <w:t xml:space="preserve"> - это совокупность мероприятий, направленных на развитие творческого потенциала детей, охрану и укрепление их здоровья, профилактику заболеваний, занятие физической культурой, спортом и туризмом, формирование навыков здорового образа жизни, соблюдение режима питания и жизнедеятельности в благоприятной окружающей среде при выполнении санитарно-гигиенических и санитарно-эпидемиологических требований и требований обеспечения безопасности жизни и здоровья детей.</w:t>
      </w:r>
    </w:p>
    <w:p>
      <w:pPr>
        <w:pStyle w:val="Style9"/>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Под организацией отдыха детей и их оздоровления понимается организация сезонного или круглогодичного действия, независимые от организационно-правовых форм и форм собственности, основная деятельность которых направлена на реализацию услуг по обеспечению отдыха детей и их оздоровления (пункт 3.3. ГОСТ Р 52887-2018).</w:t>
      </w:r>
    </w:p>
    <w:p>
      <w:pPr>
        <w:pStyle w:val="Style9"/>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 xml:space="preserve">Объектом рассматриваемой закупки является </w:t>
      </w:r>
      <w:r>
        <w:rPr>
          <w:i/>
          <w:iCs/>
          <w:color w:val="000000"/>
          <w:spacing w:val="0"/>
          <w:w w:val="100"/>
          <w:position w:val="0"/>
          <w:shd w:val="clear" w:color="auto" w:fill="auto"/>
          <w:lang w:val="ru-RU" w:eastAsia="ru-RU" w:bidi="ru-RU"/>
        </w:rPr>
        <w:t>услуга по санаторно- курортному лечению</w:t>
      </w:r>
      <w:r>
        <w:rPr>
          <w:color w:val="000000"/>
          <w:spacing w:val="0"/>
          <w:w w:val="100"/>
          <w:position w:val="0"/>
          <w:shd w:val="clear" w:color="auto" w:fill="auto"/>
          <w:lang w:val="ru-RU" w:eastAsia="ru-RU" w:bidi="ru-RU"/>
        </w:rPr>
        <w:t>, а не оказания услуг по организации отдыха детей и их оздоровления.</w:t>
      </w:r>
    </w:p>
    <w:p>
      <w:pPr>
        <w:pStyle w:val="Style9"/>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 xml:space="preserve">Согласно Техническому заданию цель закупки является предоставление отдельным категориям граждан государственной социальной помощи в виде набора социальных услуг в части </w:t>
      </w:r>
      <w:r>
        <w:rPr>
          <w:color w:val="000000"/>
          <w:spacing w:val="0"/>
          <w:w w:val="100"/>
          <w:position w:val="0"/>
          <w:u w:val="single"/>
          <w:shd w:val="clear" w:color="auto" w:fill="auto"/>
          <w:lang w:val="ru-RU" w:eastAsia="ru-RU" w:bidi="ru-RU"/>
        </w:rPr>
        <w:t>предоставления санаторно-курортного лечения</w:t>
      </w:r>
      <w:r>
        <w:rPr>
          <w:color w:val="000000"/>
          <w:spacing w:val="0"/>
          <w:w w:val="100"/>
          <w:position w:val="0"/>
          <w:shd w:val="clear" w:color="auto" w:fill="auto"/>
          <w:lang w:val="ru-RU" w:eastAsia="ru-RU" w:bidi="ru-RU"/>
        </w:rPr>
        <w:t xml:space="preserve"> в соответствии с Федеральным законом от 17.07.1999 № 178-ФЗ «О государственной социальной помощи», в рамках Приказа Минтруда России № 929н, Минздрава России № 1345н от 21.12.2020 «Об утверждении Порядка предоставления набора социальных услуг отдельным категориям граждан», Постановления Правительства Российской Федерации от 29.12.2004 № 864 «О порядке финансового обеспечения расходов по предоставлению гражданам государственной социальной помощи в виде набора социальных услуг».</w:t>
      </w:r>
    </w:p>
    <w:p>
      <w:pPr>
        <w:pStyle w:val="Style9"/>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 xml:space="preserve">Пунктом 3 статьи 40 Федерального закона от 21.11.2011 № 323-ФЗ «Об основах охраны здоровья граждан в Российской Федерации» (далее - Закон об основах охраны здоровья граждан в РФ) предусмотрено, что санаторно-курортное лечение включает в себя </w:t>
      </w:r>
      <w:r>
        <w:rPr>
          <w:color w:val="000000"/>
          <w:spacing w:val="0"/>
          <w:w w:val="100"/>
          <w:position w:val="0"/>
          <w:u w:val="single"/>
          <w:shd w:val="clear" w:color="auto" w:fill="auto"/>
          <w:lang w:val="ru-RU" w:eastAsia="ru-RU" w:bidi="ru-RU"/>
        </w:rPr>
        <w:t>медицинскую помощь, осуществляемую медицинскими организациями (санаторно-курортными организациями)</w:t>
      </w:r>
      <w:r>
        <w:rPr>
          <w:color w:val="000000"/>
          <w:spacing w:val="0"/>
          <w:w w:val="100"/>
          <w:position w:val="0"/>
          <w:shd w:val="clear" w:color="auto" w:fill="auto"/>
          <w:lang w:val="ru-RU" w:eastAsia="ru-RU" w:bidi="ru-RU"/>
        </w:rPr>
        <w:t xml:space="preserve"> в профилактических, лечебных и реабилитационных целях на основе использования природных лечебных ресурсов, в том числе в условиях пребывания в лечебно-оздоровительных местностях и на курортах.</w:t>
      </w:r>
    </w:p>
    <w:p>
      <w:pPr>
        <w:pStyle w:val="Style9"/>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 xml:space="preserve">На основании статьи 15 Федерального закона от 23.02.1995 № 26-ФЗ «О природных лечебных ресурсах, лечебно-оздоровительных местностях и курортах» санаторно-курортные организации, осуществляющие лечебный процесс, должны иметь статус лечебно-профилактических организаций и функционировать на основании предоставленной в соответствии с законодательством Российской Федерации </w:t>
      </w:r>
      <w:r>
        <w:rPr>
          <w:color w:val="000000"/>
          <w:spacing w:val="0"/>
          <w:w w:val="100"/>
          <w:position w:val="0"/>
          <w:u w:val="single"/>
          <w:shd w:val="clear" w:color="auto" w:fill="auto"/>
          <w:lang w:val="ru-RU" w:eastAsia="ru-RU" w:bidi="ru-RU"/>
        </w:rPr>
        <w:t>лицензии на осуществление медицинской деятельности</w:t>
      </w:r>
      <w:r>
        <w:rPr>
          <w:color w:val="000000"/>
          <w:spacing w:val="0"/>
          <w:w w:val="100"/>
          <w:position w:val="0"/>
          <w:shd w:val="clear" w:color="auto" w:fill="auto"/>
          <w:lang w:val="ru-RU" w:eastAsia="ru-RU" w:bidi="ru-RU"/>
        </w:rPr>
        <w:t>.</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В соответствии с частью 2 статьи 12.2. Федерального закона от 24.07.1998 № 124-ФЗ «Об основных гарантиях прав ребенка в Российской Федерации» (далее - Закон об основных гарантиях прав ребенка в РФ) </w:t>
      </w:r>
      <w:r>
        <w:rPr>
          <w:color w:val="000000"/>
          <w:spacing w:val="0"/>
          <w:w w:val="100"/>
          <w:position w:val="0"/>
          <w:u w:val="single"/>
          <w:shd w:val="clear" w:color="auto" w:fill="auto"/>
          <w:lang w:val="ru-RU" w:eastAsia="ru-RU" w:bidi="ru-RU"/>
        </w:rPr>
        <w:t>наличие у организации отдыха детей и их оздоровления лицензии на медицинскую деятельность не является обязательным,</w:t>
      </w:r>
      <w:r>
        <w:rPr>
          <w:color w:val="000000"/>
          <w:spacing w:val="0"/>
          <w:w w:val="100"/>
          <w:position w:val="0"/>
          <w:shd w:val="clear" w:color="auto" w:fill="auto"/>
          <w:lang w:val="ru-RU" w:eastAsia="ru-RU" w:bidi="ru-RU"/>
        </w:rPr>
        <w:t xml:space="preserve"> достаточно наличия договора об оказании медицинской помощи, заключаемого между организацией отдыха детей и их оздоровления и медицинской организацией.</w:t>
      </w:r>
    </w:p>
    <w:p>
      <w:pPr>
        <w:pStyle w:val="Style9"/>
        <w:keepNext w:val="0"/>
        <w:keepLines w:val="0"/>
        <w:widowControl w:val="0"/>
        <w:shd w:val="clear" w:color="auto" w:fill="auto"/>
        <w:bidi w:val="0"/>
        <w:spacing w:before="0" w:after="260" w:line="240" w:lineRule="auto"/>
        <w:ind w:left="0" w:right="0" w:firstLine="740"/>
        <w:jc w:val="both"/>
      </w:pPr>
      <w:r>
        <w:rPr>
          <w:color w:val="000000"/>
          <w:spacing w:val="0"/>
          <w:w w:val="100"/>
          <w:position w:val="0"/>
          <w:shd w:val="clear" w:color="auto" w:fill="auto"/>
          <w:lang w:val="ru-RU" w:eastAsia="ru-RU" w:bidi="ru-RU"/>
        </w:rPr>
        <w:t>Таким образом, услуги по санаторно-курортному лечению и услуги по организации отдыха детей и их оздоровлению являются различными видами услуг, регулируются различным законодательством, имеют разные цели, к организациям, оказывающим услуги, в связи в чем в действиях заказчика отсутствует нарушение положений Закона о контрактной системе, Постановления Правительства РФ от 29.12.2021 № 2571.</w:t>
      </w:r>
    </w:p>
    <w:p>
      <w:pPr>
        <w:pStyle w:val="Style9"/>
        <w:keepNext w:val="0"/>
        <w:keepLines w:val="0"/>
        <w:widowControl w:val="0"/>
        <w:shd w:val="clear" w:color="auto" w:fill="auto"/>
        <w:bidi w:val="0"/>
        <w:spacing w:before="0" w:after="260" w:line="240" w:lineRule="auto"/>
        <w:ind w:left="0" w:right="0" w:firstLine="740"/>
        <w:jc w:val="both"/>
      </w:pPr>
      <w:r>
        <w:rPr>
          <w:i/>
          <w:iCs/>
          <w:color w:val="000000"/>
          <w:spacing w:val="0"/>
          <w:w w:val="100"/>
          <w:position w:val="0"/>
          <w:shd w:val="clear" w:color="auto" w:fill="auto"/>
          <w:lang w:val="ru-RU" w:eastAsia="ru-RU" w:bidi="ru-RU"/>
        </w:rPr>
        <w:t>Заслушав пояснения представителей заказчика, изучив представленные документы и материалы, руководствуясь статьями 99, 106 Закона о контрактной системе, Комиссия пришла к следующим выводам,</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пункту 12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требования, предъявляемые к участникам закупки в соответствии с частью 1 статьи 31 Закона о контрактной системе, требования, предъявляемые к участникам закупки в соответствии с частями 2 и 2.1 (при наличии таких требований) статьи 31 Закона о контрактной системе,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частью 1.1 статьи 31 Закона о контрактной системе (при наличии такого требования).</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подпункту «н» пункта 1 части 1 статьи 43 Закона о контрактной системе для участия в конкурентном способе заявка на участие в закупке, если иное не предусмотрено Законом о контрактной системе, должна содержать, в том числе, документы, подтверждающие соответствие участника закупки требованиям, установленным пунктом 1 части 1 статьи 31 настоящего Федерального закона, документы, подтверждающие соответствие участника закупки дополнительным требованиям, установленным в соответствии с частями 2 и 2.1 (при наличии таких требований) статьи 31 Закона о контрактной системе, если иное не предусмотрено Законом о контрактной системе.</w:t>
      </w:r>
    </w:p>
    <w:p>
      <w:pPr>
        <w:pStyle w:val="Style9"/>
        <w:keepNext w:val="0"/>
        <w:keepLines w:val="0"/>
        <w:widowControl w:val="0"/>
        <w:shd w:val="clear" w:color="auto" w:fill="auto"/>
        <w:bidi w:val="0"/>
        <w:spacing w:before="0" w:after="260" w:line="240" w:lineRule="auto"/>
        <w:ind w:left="0" w:right="0" w:firstLine="740"/>
        <w:jc w:val="both"/>
      </w:pPr>
      <w:r>
        <w:rPr>
          <w:color w:val="000000"/>
          <w:spacing w:val="0"/>
          <w:w w:val="100"/>
          <w:position w:val="0"/>
          <w:shd w:val="clear" w:color="auto" w:fill="auto"/>
          <w:lang w:val="ru-RU" w:eastAsia="ru-RU" w:bidi="ru-RU"/>
        </w:rPr>
        <w:t>Частью 2 статьи 31 Закона о контрактной системе предусмотрено, что Правительство Российской Федерации вправе устанавливать к участникам закупок отдельных видов товаров, работ, услуг, участникам отдельных видов закупок дополнительные требования, в том числе к наличию: финансовых ресурсов для исполнения контракта; на праве собственности или ином законном основании оборудования и других материальных ресурсов для исполнения контракта; опыта работы, связанного с предметом контракта, и деловой репутации; необходимого количества специалистов и иных работников определенного уровня квалификации для исполнения контракта.</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При этом, в части 4 статьи 31 Закона о контрактной системе указано, что в случае установления Правительством Российской Федерации в соответствии с частью 2 статьи 31 Закона о контрактной системе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Частью 5 статьи 31 Закона о контрактной системе установлено, что информация об установленных требованиях в соответствии с частями 1, 1.1, 2 и 2.1 статьи 31 Закона о контрактной системе указывается заказчиком в извещении об осуществлении закупки и документации о закупке (в случае, если Законом о контрактной системе предусмотрена документация о закупке).</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Из указанного следует, что в случае принятия указанного нормативного правового акта заказчик обязан установить указанные дополнительные требования и документы, подтверждающие соответствие указанным требованиям, с учетом специфики объекта закупки в извещении и документации о закупке в соответствии с пунктом 12 части 1 статьи 42 и подпунктом «н» пункта 5 части 1 статьи 43 Закона о контрактной системе.</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Постановлением Правительства РФ от 29.12.2021 № 2571 утверждены дополнительные требования к участникам закупки отдельных видов товаров, работ, услуг для обеспечения государственных и муниципальных нужд, а также об информации и документах, подтверждающих соответствие участников закупки указанным дополнительным требованиям, и признании утратившими силу некоторых актов и отдельных положений актов Правительства Российской Федерации.</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соответствии с позицией 35 Приложения к Постановлению Правительства РФ от 29.12.2021 № 2571 указано, что при проведении закупки на оказание услуг по организации отдыха детей и их оздоровлению должны предъявляться дополнительные требования к участникам закупки, а также предоставляться информация и документы, подтверждающие соответствие участников закупки дополнительным требованиям.</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Как следует из извещения о проведении электронного аукциона объектом закупки является </w:t>
      </w:r>
      <w:r>
        <w:rPr>
          <w:color w:val="000000"/>
          <w:spacing w:val="0"/>
          <w:w w:val="100"/>
          <w:position w:val="0"/>
          <w:u w:val="single"/>
          <w:shd w:val="clear" w:color="auto" w:fill="auto"/>
          <w:lang w:val="ru-RU" w:eastAsia="ru-RU" w:bidi="ru-RU"/>
        </w:rPr>
        <w:t>оказание услуг по санаторно-курортному лечению в 2023 году детям-инвалидам</w:t>
      </w:r>
      <w:r>
        <w:rPr>
          <w:color w:val="000000"/>
          <w:spacing w:val="0"/>
          <w:w w:val="100"/>
          <w:position w:val="0"/>
          <w:shd w:val="clear" w:color="auto" w:fill="auto"/>
          <w:lang w:val="ru-RU" w:eastAsia="ru-RU" w:bidi="ru-RU"/>
        </w:rPr>
        <w:t xml:space="preserve"> по профилю заболевания: педиатрия, терапия, болезни системы кровообращения, болезни нервной системы, болезни органов пищеварения, болезни опорно-двигательного аппарата, болезни уха и сосцевидного отростка, болезни эндокринной системы, болезни кожи и подкожной клетчатки, болезни мочеполовой системы, болезни органов дыхания, а также сопровождающим их лицам.</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извещении о проведении электронного аукциона установлены следующие требования к участникам закупки:</w:t>
      </w:r>
    </w:p>
    <w:p>
      <w:pPr>
        <w:pStyle w:val="Style9"/>
        <w:keepNext w:val="0"/>
        <w:keepLines w:val="0"/>
        <w:widowControl w:val="0"/>
        <w:numPr>
          <w:ilvl w:val="0"/>
          <w:numId w:val="3"/>
        </w:numPr>
        <w:shd w:val="clear" w:color="auto" w:fill="auto"/>
        <w:tabs>
          <w:tab w:pos="975"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единые требования к участникам закупок в соответствии с частью 1 статьи 31 Закона о контрактной системе;</w:t>
      </w:r>
    </w:p>
    <w:p>
      <w:pPr>
        <w:pStyle w:val="Style9"/>
        <w:keepNext w:val="0"/>
        <w:keepLines w:val="0"/>
        <w:widowControl w:val="0"/>
        <w:numPr>
          <w:ilvl w:val="0"/>
          <w:numId w:val="3"/>
        </w:numPr>
        <w:shd w:val="clear" w:color="auto" w:fill="auto"/>
        <w:tabs>
          <w:tab w:pos="975" w:val="left"/>
        </w:tabs>
        <w:bidi w:val="0"/>
        <w:spacing w:before="0" w:after="0" w:line="240" w:lineRule="auto"/>
        <w:ind w:left="0" w:right="0" w:firstLine="740"/>
        <w:jc w:val="both"/>
      </w:pPr>
      <w:r>
        <w:rPr>
          <w:color w:val="000000"/>
          <w:spacing w:val="0"/>
          <w:w w:val="100"/>
          <w:position w:val="0"/>
          <w:shd w:val="clear" w:color="auto" w:fill="auto"/>
          <w:lang w:val="ru-RU" w:eastAsia="ru-RU" w:bidi="ru-RU"/>
        </w:rPr>
        <w:t>требования к участникам закупок в соответствии с частью 1.1 статьи 31 Закона о контрактной системе;</w:t>
      </w:r>
    </w:p>
    <w:p>
      <w:pPr>
        <w:pStyle w:val="Style9"/>
        <w:keepNext w:val="0"/>
        <w:keepLines w:val="0"/>
        <w:widowControl w:val="0"/>
        <w:numPr>
          <w:ilvl w:val="0"/>
          <w:numId w:val="3"/>
        </w:numPr>
        <w:shd w:val="clear" w:color="auto" w:fill="auto"/>
        <w:tabs>
          <w:tab w:pos="975" w:val="left"/>
        </w:tabs>
        <w:bidi w:val="0"/>
        <w:spacing w:before="0" w:after="0" w:line="240" w:lineRule="auto"/>
        <w:ind w:left="0" w:right="0" w:firstLine="740"/>
        <w:jc w:val="both"/>
      </w:pPr>
      <w:r>
        <w:rPr>
          <w:color w:val="000000"/>
          <w:spacing w:val="0"/>
          <w:w w:val="100"/>
          <w:position w:val="0"/>
          <w:shd w:val="clear" w:color="auto" w:fill="auto"/>
          <w:lang w:val="ru-RU" w:eastAsia="ru-RU" w:bidi="ru-RU"/>
        </w:rPr>
        <w:t>требование к участникам закупок в соответствии с п. 1 ч. 1 ст. 31 Закона о контрактной системе (действующая лицензия на осуществление медицинской деятельности по оказанию медицинской помощи при санаторно-курортном лечении, включающей работы по профилю: «Педиатрия», «Терапия», «Кардиология», «Неврология», «Гастроэнтерология», «Травматология и ортопедия», «Оториноларингология», «Эндокринология», «Дерматовенерология», «Урология», «Пульмонология»).</w:t>
      </w:r>
    </w:p>
    <w:p>
      <w:pPr>
        <w:pStyle w:val="Style9"/>
        <w:keepNext w:val="0"/>
        <w:keepLines w:val="0"/>
        <w:widowControl w:val="0"/>
        <w:numPr>
          <w:ilvl w:val="0"/>
          <w:numId w:val="3"/>
        </w:numPr>
        <w:shd w:val="clear" w:color="auto" w:fill="auto"/>
        <w:tabs>
          <w:tab w:pos="975" w:val="left"/>
        </w:tabs>
        <w:bidi w:val="0"/>
        <w:spacing w:before="0" w:after="0" w:line="240" w:lineRule="auto"/>
        <w:ind w:left="0" w:right="0" w:firstLine="740"/>
        <w:jc w:val="both"/>
      </w:pPr>
      <w:r>
        <w:rPr>
          <w:color w:val="000000"/>
          <w:spacing w:val="0"/>
          <w:w w:val="100"/>
          <w:position w:val="0"/>
          <w:shd w:val="clear" w:color="auto" w:fill="auto"/>
          <w:lang w:val="ru-RU" w:eastAsia="ru-RU" w:bidi="ru-RU"/>
        </w:rPr>
        <w:t>требование об отсутствии в реестре недобросовестных поставщиков (подрядчиков, исполнителей) информации, включенной в такой реестр в связи отказом поставщика (подрядчика, исполнителя) от исполнения контракта по причине введения в отношении заказчика санкций и (или) мер ограничительного характера.</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Из Технического задания (описание объекта закупки) следует, что целью закупки является предоставление отдельным категориям граждан (детям- инвалидам и сопровождающим их лицам) государственной социальной помощи в виде набора социальных услуг в части предоставления санаторно-курортного лечения в соответствии с Федеральным законом от 17.07.1999 г. № 178-ФЗ «О государственной социальной помощи», Приказом Минтруда России № 929н, Минздрава России № 1345н от 21.12.2020 «Об утверждении Порядка предоставления набора социальных услуг отдельным категориям граждан», Постановлением Правительства Российской Федерации от 29.12.2004 № 864 «О порядке финансового обеспечения расходов по предоставлению гражданам государственной социальной помощи в виде набора социальных услуг».</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Технически заданием также предусмотрено оказание медицинских услуг по следующим профилям: педиатрия, терапия, болезни системы кровообращения, болезни нервной системы, болезни органов пищеварения, болезни опорно</w:t>
        <w:softHyphen/>
        <w:t>двигательного аппарата, болезни уха и сосцевидного отростка, болезни эндокринной системы, болезни кожи и подкожной клетчатки, болезни мочеполовой системы, болезни органов дыхания.</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доводом заявителя извещение о проведении электронного аукциона в нарушение положений Закона о контрактной системе, Постановления Правительства РФ от 29.12.2021 № 2571 не содержит дополнительных требований к участникам закупок по позиции 35 Приложения к Постановлению Правительства РФ от 29.12.2021 № 2571.</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Пунктом 3 статьи 40 Закона об основах охраны здоровья граждан в РФ предусмотрено, что санаторно-курортное лечение включает в себя медицинскую помощь, осуществляемую медицинскими организациями (санаторно-курортными организациями) в профилактических, лечебных и реабилитационных целях на основе использования природных лечебных ресурсов, в том числе в условиях пребывания в лечебно-оздоровительных местностях и на курортах.</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соответствии с пунктом 5 Порядка организации санаторно-курортного лечения, утвержденного Приказом Минздрава России от 05.05.2016 № 279н «Об утверждении Порядка организации санаторно-курортного лечения» санаторно</w:t>
        <w:softHyphen/>
        <w:t>курортное лечение осуществляется в следующих организациях: санаториях; санаториях для детей, в том числе для детей с родителями; санаториях- профилакториях; курортной поликлинике; грязелечебнице; бальнеологической лечебнице; санаторном оздоровительном лагере круглогодичного действия.</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Пунктом 4 Порядка организации санаторно-курортного лечения, утвержденного Приказом Минздрава России от 05.05.2016 № 279н «Об утверждении Порядка организации санаторно-курортного лечения» установлено, что санаторно-курортное лечение осуществляется в медицинских организациях всех форм собственности, имеющих лицензию на медицинскую деятельность, полученную в порядке, установленном законодательством Российской Федерации.</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Организация отдыха детей и их оздоровление представляет собой совокупность мероприятий, направленных на развитие творческого потенциала детей, охрану и укрепление их здоровья, профилактику заболеваний, занятие физической культурой, </w:t>
      </w:r>
      <w:r>
        <w:rPr>
          <w:color w:val="000000"/>
          <w:spacing w:val="0"/>
          <w:w w:val="100"/>
          <w:position w:val="0"/>
          <w:shd w:val="clear" w:color="auto" w:fill="auto"/>
          <w:lang w:val="ru-RU" w:eastAsia="ru-RU" w:bidi="ru-RU"/>
        </w:rPr>
        <w:t>спортом и туризмом, формирование навыков здорового образа жизни, соблюдение режима питания и жизнедеятельности в благоприятной окружающей среде при выполнении санитарно-гигиенических и санитарно-эпидемиологических требований и требований обеспечения безопасности жизни и здоровья детей (пункт 3.2. ГОСТ Р 52887-2018).</w:t>
      </w:r>
    </w:p>
    <w:p>
      <w:pPr>
        <w:pStyle w:val="Style9"/>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Под организацией отдыха детей и их оздоровления понимается организация сезонного или круглогодичного действия, независимые от организационно-правовых форм и форм собственности, основная деятельность которых направлена на реализацию услуг по обеспечению отдыха детей и их оздоровления (пункт 3.3. ГОСТ Р 52887-2018).</w:t>
      </w:r>
    </w:p>
    <w:p>
      <w:pPr>
        <w:pStyle w:val="Style9"/>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К организациям отдыха детей и их оздоровления относятся загородные лагеря отдыха и оздоровления детей, детские оздоровительные центры, базы и комплексы, детские оздоровительно-образовательные центры, специализированные (профильные) лагеря (спортивно-оздоровительные и другие лагеря, санаторно-оздоровительные детские лагеря и иные организации), и лагеря, организованные образовательными организациями, осуществляющими организацию отдыха и оздоровления обучающихся в каникулярное время (с круглосуточным или дневным пребыванием), а также детские лагеря труда и отдыха, детские лагеря палаточного типа, детские специализированные (профильные) лагеря, детские лагеря различной тематической направленности (оборонно-спортивные, туристические, эколого-биологические, творческие, историко-патриотические, технические, краеведческие и др.), созданные при организациях социального обслуживания, санаторно-курортных организациях, общественных организациях (объединениях) и иных организациях (пункт 3.3. ГОСТ Р 52887-2018).</w:t>
      </w:r>
    </w:p>
    <w:p>
      <w:pPr>
        <w:pStyle w:val="Style9"/>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 xml:space="preserve">В соответствии с частью 2 статьи 12.2 Закона об основных гарантиях прав ребенка в РФ </w:t>
      </w:r>
      <w:r>
        <w:rPr>
          <w:color w:val="000000"/>
          <w:spacing w:val="0"/>
          <w:w w:val="100"/>
          <w:position w:val="0"/>
          <w:u w:val="single"/>
          <w:shd w:val="clear" w:color="auto" w:fill="auto"/>
          <w:lang w:val="ru-RU" w:eastAsia="ru-RU" w:bidi="ru-RU"/>
        </w:rPr>
        <w:t>наличие у организации отдыха детей и их оздоровления лицензии на медицинскую деятельность не является обязательным,</w:t>
      </w:r>
      <w:r>
        <w:rPr>
          <w:color w:val="000000"/>
          <w:spacing w:val="0"/>
          <w:w w:val="100"/>
          <w:position w:val="0"/>
          <w:shd w:val="clear" w:color="auto" w:fill="auto"/>
          <w:lang w:val="ru-RU" w:eastAsia="ru-RU" w:bidi="ru-RU"/>
        </w:rPr>
        <w:t xml:space="preserve"> достаточно наличия договора об оказании медицинской помощи, заключаемого между организацией отдыха детей и их оздоровления и медицинской организацией.</w:t>
      </w:r>
    </w:p>
    <w:p>
      <w:pPr>
        <w:pStyle w:val="Style9"/>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На основании изложенного можно сделать вывод, что оказание услуг по санаторно-курортному лечению детей-инвалидам по профилю определенного заболевания и услуги по организации отдыха детей и их оздоровлению имеют разные цели, различный порядок оказания услуг. Более того, заявителем обратного не доказано, не представлены документы и сведения, подтверждающие обоснованность доводов жалобы, в связи с чем, невозможно однозначно сделать вывод о необходимости установления дополнительных требований по позиции 35 Приложения к Постановлению Правительства РФ от 29.12.2021 № 2571.</w:t>
      </w:r>
    </w:p>
    <w:p>
      <w:pPr>
        <w:pStyle w:val="Style9"/>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Таким образом, Комиссии Челябинского УФАС России не представляется возможным сделать вывод о наличии в действиях заказчика нарушения законодательства о контрактной системе.</w:t>
      </w:r>
    </w:p>
    <w:p>
      <w:pPr>
        <w:pStyle w:val="Style9"/>
        <w:keepNext w:val="0"/>
        <w:keepLines w:val="0"/>
        <w:widowControl w:val="0"/>
        <w:shd w:val="clear" w:color="auto" w:fill="auto"/>
        <w:bidi w:val="0"/>
        <w:spacing w:before="0" w:after="560" w:line="240" w:lineRule="auto"/>
        <w:ind w:left="0" w:right="0" w:firstLine="760"/>
        <w:jc w:val="both"/>
      </w:pPr>
      <w:r>
        <w:rPr>
          <w:color w:val="000000"/>
          <w:spacing w:val="0"/>
          <w:w w:val="100"/>
          <w:position w:val="0"/>
          <w:shd w:val="clear" w:color="auto" w:fill="auto"/>
          <w:lang w:val="ru-RU" w:eastAsia="ru-RU" w:bidi="ru-RU"/>
        </w:rPr>
        <w:t>Доводы жалобы заявителя не находят своего подтверждения, не обоснованы.</w:t>
      </w:r>
    </w:p>
    <w:p>
      <w:pPr>
        <w:pStyle w:val="Style9"/>
        <w:keepNext w:val="0"/>
        <w:keepLines w:val="0"/>
        <w:widowControl w:val="0"/>
        <w:shd w:val="clear" w:color="auto" w:fill="auto"/>
        <w:bidi w:val="0"/>
        <w:spacing w:before="0" w:after="560" w:line="240" w:lineRule="auto"/>
        <w:ind w:left="0" w:right="0" w:firstLine="600"/>
        <w:jc w:val="both"/>
      </w:pPr>
      <w:r>
        <w:rPr>
          <w:i/>
          <w:iCs/>
          <w:color w:val="000000"/>
          <w:spacing w:val="0"/>
          <w:w w:val="100"/>
          <w:position w:val="0"/>
          <w:shd w:val="clear" w:color="auto" w:fill="auto"/>
          <w:lang w:val="ru-RU" w:eastAsia="ru-RU" w:bidi="ru-RU"/>
        </w:rPr>
        <w:t>Комиссия, руководствуясь статьями 99, 106 Закона о контрактной системе и приказом ФАС России от 19 ноября 2014 года № 727/14 «Об утверждении административного регламента ФАС по исполнению государственной функции по рассмотрению жалоб на действия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w:t>
        <w:br w:type="page"/>
      </w:r>
      <w:r>
        <w:rPr>
          <w:i/>
          <w:iCs/>
          <w:color w:val="000000"/>
          <w:spacing w:val="0"/>
          <w:w w:val="100"/>
          <w:position w:val="0"/>
          <w:shd w:val="clear" w:color="auto" w:fill="auto"/>
          <w:lang w:val="ru-RU" w:eastAsia="ru-RU" w:bidi="ru-RU"/>
        </w:rPr>
        <w:t>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p>
    <w:p>
      <w:pPr>
        <w:pStyle w:val="Style9"/>
        <w:keepNext w:val="0"/>
        <w:keepLines w:val="0"/>
        <w:widowControl w:val="0"/>
        <w:shd w:val="clear" w:color="auto" w:fill="auto"/>
        <w:bidi w:val="0"/>
        <w:spacing w:before="0" w:after="260" w:line="240" w:lineRule="auto"/>
        <w:ind w:left="0" w:right="0" w:firstLine="0"/>
        <w:jc w:val="center"/>
      </w:pPr>
      <w:r>
        <w:rPr>
          <w:b/>
          <w:bCs/>
          <w:color w:val="000000"/>
          <w:spacing w:val="0"/>
          <w:w w:val="100"/>
          <w:position w:val="0"/>
          <w:shd w:val="clear" w:color="auto" w:fill="auto"/>
          <w:lang w:val="ru-RU" w:eastAsia="ru-RU" w:bidi="ru-RU"/>
        </w:rPr>
        <w:t>РЕШИЛА:</w:t>
      </w:r>
    </w:p>
    <w:p>
      <w:pPr>
        <w:pStyle w:val="Style9"/>
        <w:keepNext w:val="0"/>
        <w:keepLines w:val="0"/>
        <w:widowControl w:val="0"/>
        <w:shd w:val="clear" w:color="auto" w:fill="auto"/>
        <w:bidi w:val="0"/>
        <w:spacing w:before="0" w:after="260" w:line="240" w:lineRule="auto"/>
        <w:ind w:left="0" w:right="0" w:firstLine="740"/>
        <w:jc w:val="both"/>
      </w:pPr>
      <w:r>
        <w:rPr>
          <w:color w:val="000000"/>
          <w:spacing w:val="0"/>
          <w:w w:val="100"/>
          <w:position w:val="0"/>
          <w:shd w:val="clear" w:color="auto" w:fill="auto"/>
          <w:lang w:val="ru-RU" w:eastAsia="ru-RU" w:bidi="ru-RU"/>
        </w:rPr>
        <w:t>Признать доводы жалобы заявителя на положения извещения о проведении электронного аукциона на оказание услуг по санаторно-курортному лечению в 2023 году детям-инвалидам по профилю заболевания: педиатрия, терапия, болезни системы кровообращения, болезни нервной системы, болезни органов пищеварения, болезни опорно-двигательного аппарата, болезни уха и сосцевидного отростка, болезни эндокринной системы, болезни кожи и подкожной клетчатки, болезни мочеполовой системы, болезни органов дыхания, а также сопровождающим их лицам (извещение № 0269100000223000056) необоснованными.</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Настоящее решение может быть обжаловано в судебном порядке в течение трех месяцев со дня его принятия.</w:t>
      </w:r>
    </w:p>
    <w:p>
      <w:pPr>
        <w:widowControl w:val="0"/>
        <w:spacing w:line="1" w:lineRule="exact"/>
        <w:sectPr>
          <w:footerReference w:type="default" r:id="rId9"/>
          <w:footnotePr>
            <w:pos w:val="pageBottom"/>
            <w:numFmt w:val="decimal"/>
            <w:numRestart w:val="continuous"/>
          </w:footnotePr>
          <w:type w:val="continuous"/>
          <w:pgSz w:w="11900" w:h="16840"/>
          <w:pgMar w:top="776" w:right="1092" w:bottom="1185" w:left="1089" w:header="348" w:footer="3" w:gutter="0"/>
          <w:cols w:space="720"/>
          <w:noEndnote/>
          <w:rtlGutter w:val="0"/>
          <w:docGrid w:linePitch="360"/>
        </w:sectPr>
      </w:pPr>
      <w:r>
        <mc:AlternateContent>
          <mc:Choice Requires="wps">
            <w:drawing>
              <wp:anchor distT="127000" distB="201295" distL="0" distR="0" simplePos="0" relativeHeight="125829379" behindDoc="0" locked="0" layoutInCell="1" allowOverlap="1">
                <wp:simplePos x="0" y="0"/>
                <wp:positionH relativeFrom="page">
                  <wp:posOffset>738505</wp:posOffset>
                </wp:positionH>
                <wp:positionV relativeFrom="paragraph">
                  <wp:posOffset>127000</wp:posOffset>
                </wp:positionV>
                <wp:extent cx="1828800" cy="252730"/>
                <wp:wrapTopAndBottom/>
                <wp:docPr id="33" name="Shape 33"/>
                <a:graphic xmlns:a="http://schemas.openxmlformats.org/drawingml/2006/main">
                  <a:graphicData uri="http://schemas.microsoft.com/office/word/2010/wordprocessingShape">
                    <wps:wsp>
                      <wps:cNvSpPr txBox="1"/>
                      <wps:spPr>
                        <a:xfrm>
                          <a:ext cx="1828800" cy="25273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59" type="#_x0000_t202" style="position:absolute;margin-left:58.149999999999999pt;margin-top:10.pt;width:144.pt;height:19.900000000000002pt;z-index:-125829374;mso-wrap-distance-left:0;mso-wrap-distance-top:10.pt;mso-wrap-distance-right:0;mso-wrap-distance-bottom:15.85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Председатель комиссии</w:t>
                      </w:r>
                    </w:p>
                  </w:txbxContent>
                </v:textbox>
                <w10:wrap type="topAndBottom" anchorx="page"/>
              </v:shape>
            </w:pict>
          </mc:Fallback>
        </mc:AlternateContent>
      </w:r>
      <w:r>
        <w:drawing>
          <wp:anchor distT="218440" distB="0" distL="0" distR="1807210" simplePos="0" relativeHeight="125829381" behindDoc="0" locked="0" layoutInCell="1" allowOverlap="1">
            <wp:simplePos x="0" y="0"/>
            <wp:positionH relativeFrom="page">
              <wp:posOffset>2807970</wp:posOffset>
            </wp:positionH>
            <wp:positionV relativeFrom="paragraph">
              <wp:posOffset>218440</wp:posOffset>
            </wp:positionV>
            <wp:extent cx="311150" cy="365760"/>
            <wp:wrapTopAndBottom/>
            <wp:docPr id="35" name="Shape 35"/>
            <a:graphic xmlns:a="http://schemas.openxmlformats.org/drawingml/2006/main">
              <a:graphicData uri="http://schemas.openxmlformats.org/drawingml/2006/picture">
                <pic:pic xmlns:pic="http://schemas.openxmlformats.org/drawingml/2006/picture">
                  <pic:nvPicPr>
                    <pic:cNvPr id="36" name="Picture box 36"/>
                    <pic:cNvPicPr/>
                  </pic:nvPicPr>
                  <pic:blipFill>
                    <a:blip r:embed="rId10"/>
                    <a:stretch/>
                  </pic:blipFill>
                  <pic:spPr>
                    <a:xfrm>
                      <a:ext cx="311150" cy="365760"/>
                    </a:xfrm>
                    <a:prstGeom prst="rect"/>
                  </pic:spPr>
                </pic:pic>
              </a:graphicData>
            </a:graphic>
          </wp:anchor>
        </w:drawing>
      </w:r>
      <w:r>
        <mc:AlternateContent>
          <mc:Choice Requires="wps">
            <w:drawing>
              <wp:anchor distT="0" distB="0" distL="0" distR="0" simplePos="0" relativeHeight="503316502" behindDoc="0" locked="0" layoutInCell="1" allowOverlap="1">
                <wp:simplePos x="0" y="0"/>
                <wp:positionH relativeFrom="page">
                  <wp:posOffset>3201035</wp:posOffset>
                </wp:positionH>
                <wp:positionV relativeFrom="paragraph">
                  <wp:posOffset>291465</wp:posOffset>
                </wp:positionV>
                <wp:extent cx="1725295" cy="255905"/>
                <wp:wrapNone/>
                <wp:docPr id="37" name="Shape 37"/>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2"/>
                              <w:keepNext w:val="0"/>
                              <w:keepLines w:val="0"/>
                              <w:widowControl w:val="0"/>
                              <w:shd w:val="clear" w:color="auto" w:fill="auto"/>
                              <w:bidi w:val="0"/>
                              <w:spacing w:before="0" w:after="0" w:line="218"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3" type="#_x0000_t202" style="position:absolute;margin-left:252.05000000000001pt;margin-top:22.949999999999999pt;width:135.84999999999999pt;height:20.150000000000002pt;z-index:251657749;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18"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127000" distB="201295" distL="0" distR="0" simplePos="0" relativeHeight="125829382" behindDoc="0" locked="0" layoutInCell="1" allowOverlap="1">
                <wp:simplePos x="0" y="0"/>
                <wp:positionH relativeFrom="page">
                  <wp:posOffset>5664200</wp:posOffset>
                </wp:positionH>
                <wp:positionV relativeFrom="paragraph">
                  <wp:posOffset>127000</wp:posOffset>
                </wp:positionV>
                <wp:extent cx="1170305" cy="252730"/>
                <wp:wrapTopAndBottom/>
                <wp:docPr id="39" name="Shape 39"/>
                <a:graphic xmlns:a="http://schemas.openxmlformats.org/drawingml/2006/main">
                  <a:graphicData uri="http://schemas.microsoft.com/office/word/2010/wordprocessingShape">
                    <wps:wsp>
                      <wps:cNvSpPr txBox="1"/>
                      <wps:spPr>
                        <a:xfrm>
                          <a:ext cx="1170305" cy="25273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В.А. Ливончик</w:t>
                            </w:r>
                          </w:p>
                        </w:txbxContent>
                      </wps:txbx>
                      <wps:bodyPr wrap="none" lIns="0" tIns="0" rIns="0" bIns="0">
                        <a:noAutoFit/>
                      </wps:bodyPr>
                    </wps:wsp>
                  </a:graphicData>
                </a:graphic>
              </wp:anchor>
            </w:drawing>
          </mc:Choice>
          <mc:Fallback>
            <w:pict>
              <v:shape id="_x0000_s1065" type="#_x0000_t202" style="position:absolute;margin-left:446.pt;margin-top:10.pt;width:92.150000000000006pt;height:19.900000000000002pt;z-index:-125829371;mso-wrap-distance-left:0;mso-wrap-distance-top:10.pt;mso-wrap-distance-right:0;mso-wrap-distance-bottom:15.85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В.А. Ливончик</w:t>
                      </w:r>
                    </w:p>
                  </w:txbxContent>
                </v:textbox>
                <w10:wrap type="topAndBottom" anchorx="page"/>
              </v:shape>
            </w:pict>
          </mc:Fallback>
        </mc:AlternateContent>
      </w:r>
    </w:p>
    <w:p>
      <w:pPr>
        <w:pStyle w:val="Style26"/>
        <w:keepNext w:val="0"/>
        <w:keepLines w:val="0"/>
        <w:widowControl w:val="0"/>
        <w:pBdr>
          <w:top w:val="single" w:sz="0" w:space="0" w:color="000000"/>
          <w:left w:val="single" w:sz="0" w:space="0" w:color="000000"/>
          <w:bottom w:val="single" w:sz="0" w:space="2" w:color="000000"/>
          <w:right w:val="single" w:sz="0" w:space="0" w:color="000000"/>
        </w:pBdr>
        <w:shd w:val="clear" w:color="auto" w:fill="000000"/>
        <w:bidi w:val="0"/>
        <w:spacing w:before="0" w:after="66" w:line="240" w:lineRule="auto"/>
        <w:ind w:right="0" w:firstLine="0"/>
        <w:jc w:val="left"/>
      </w:pPr>
      <w:r>
        <w:rPr>
          <w:color w:val="E8E8E8"/>
          <w:spacing w:val="0"/>
          <w:w w:val="100"/>
          <w:position w:val="0"/>
          <w:shd w:val="clear" w:color="auto" w:fill="auto"/>
          <w:lang w:val="ru-RU" w:eastAsia="ru-RU" w:bidi="ru-RU"/>
        </w:rPr>
        <w:t xml:space="preserve">СВЕДЕНИЯ О СЕРТИФИКАТЕ </w:t>
      </w:r>
      <w:r>
        <w:rPr>
          <w:color w:val="FFFFFF"/>
          <w:spacing w:val="0"/>
          <w:w w:val="100"/>
          <w:position w:val="0"/>
          <w:shd w:val="clear" w:color="auto" w:fill="auto"/>
          <w:lang w:val="ru-RU" w:eastAsia="ru-RU" w:bidi="ru-RU"/>
        </w:rPr>
        <w:t>ЭП</w:t>
      </w:r>
    </w:p>
    <w:p>
      <w:pPr>
        <w:pStyle w:val="Style29"/>
        <w:keepNext w:val="0"/>
        <w:keepLines w:val="0"/>
        <w:widowControl w:val="0"/>
        <w:shd w:val="clear" w:color="auto" w:fill="auto"/>
        <w:bidi w:val="0"/>
        <w:spacing w:before="0" w:after="0" w:line="240" w:lineRule="auto"/>
        <w:ind w:right="0" w:firstLine="0"/>
        <w:jc w:val="left"/>
        <w:rPr>
          <w:sz w:val="10"/>
          <w:szCs w:val="10"/>
        </w:rPr>
      </w:pPr>
      <w:r>
        <w:rPr>
          <w:spacing w:val="0"/>
          <w:w w:val="100"/>
          <w:position w:val="0"/>
          <w:sz w:val="11"/>
          <w:szCs w:val="11"/>
          <w:shd w:val="clear" w:color="auto" w:fill="auto"/>
          <w:lang w:val="ru-RU" w:eastAsia="ru-RU" w:bidi="ru-RU"/>
        </w:rPr>
        <w:t xml:space="preserve">Кому выдан: </w:t>
      </w:r>
      <w:r>
        <w:rPr>
          <w:color w:val="000000"/>
          <w:spacing w:val="0"/>
          <w:w w:val="100"/>
          <w:position w:val="0"/>
          <w:sz w:val="10"/>
          <w:szCs w:val="10"/>
          <w:shd w:val="clear" w:color="auto" w:fill="auto"/>
          <w:lang w:val="ru-RU" w:eastAsia="ru-RU" w:bidi="ru-RU"/>
        </w:rPr>
        <w:t>Ливончик Влада Анатольевна</w:t>
      </w:r>
    </w:p>
    <w:p>
      <w:pPr>
        <w:pStyle w:val="Style29"/>
        <w:keepNext w:val="0"/>
        <w:keepLines w:val="0"/>
        <w:widowControl w:val="0"/>
        <w:shd w:val="clear" w:color="auto" w:fill="auto"/>
        <w:bidi w:val="0"/>
        <w:spacing w:before="0" w:after="0" w:line="240" w:lineRule="auto"/>
        <w:ind w:right="0" w:firstLine="0"/>
        <w:jc w:val="left"/>
      </w:pPr>
      <w:r>
        <w:rPr>
          <w:color w:val="3C3C3C"/>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3C3C3C"/>
          <w:spacing w:val="0"/>
          <w:w w:val="100"/>
          <w:position w:val="0"/>
          <w:shd w:val="clear" w:color="auto" w:fill="auto"/>
          <w:lang w:val="ru-RU" w:eastAsia="ru-RU" w:bidi="ru-RU"/>
        </w:rPr>
        <w:t>008А08В8СССА507Е4Э7686ВСА8А57Э08Г</w:t>
      </w:r>
    </w:p>
    <w:p>
      <w:pPr>
        <w:pStyle w:val="Style29"/>
        <w:keepNext w:val="0"/>
        <w:keepLines w:val="0"/>
        <w:widowControl w:val="0"/>
        <w:shd w:val="clear" w:color="auto" w:fill="auto"/>
        <w:bidi w:val="0"/>
        <w:spacing w:before="0" w:after="280" w:line="240" w:lineRule="auto"/>
        <w:ind w:right="0" w:firstLine="0"/>
        <w:jc w:val="left"/>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21.02.2023 </w:t>
      </w:r>
      <w:r>
        <w:rPr>
          <w:color w:val="3C3C3C"/>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16.05.2024</w:t>
      </w:r>
    </w:p>
    <w:p>
      <w:pPr>
        <w:pStyle w:val="Style9"/>
        <w:keepNext w:val="0"/>
        <w:keepLines w:val="0"/>
        <w:widowControl w:val="0"/>
        <w:shd w:val="clear" w:color="auto" w:fill="auto"/>
        <w:bidi w:val="0"/>
        <w:spacing w:before="0" w:after="10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Члены комиссии:</w:t>
      </w:r>
    </w:p>
    <w:p>
      <w:pPr>
        <w:pStyle w:val="Style9"/>
        <w:keepNext w:val="0"/>
        <w:keepLines w:val="0"/>
        <w:widowControl w:val="0"/>
        <w:shd w:val="clear" w:color="auto" w:fill="auto"/>
        <w:bidi w:val="0"/>
        <w:spacing w:before="0" w:after="640" w:line="240" w:lineRule="auto"/>
        <w:ind w:left="1240" w:right="0" w:firstLine="0"/>
        <w:jc w:val="left"/>
        <w:rPr>
          <w:sz w:val="28"/>
          <w:szCs w:val="28"/>
        </w:rPr>
      </w:pPr>
      <w:r>
        <w:drawing>
          <wp:anchor distT="0" distB="0" distL="114300" distR="1903730" simplePos="0" relativeHeight="125829384" behindDoc="0" locked="0" layoutInCell="1" allowOverlap="1">
            <wp:simplePos x="0" y="0"/>
            <wp:positionH relativeFrom="page">
              <wp:posOffset>2783840</wp:posOffset>
            </wp:positionH>
            <wp:positionV relativeFrom="paragraph">
              <wp:posOffset>63500</wp:posOffset>
            </wp:positionV>
            <wp:extent cx="353695" cy="536575"/>
            <wp:wrapSquare wrapText="right"/>
            <wp:docPr id="41" name="Shape 41"/>
            <a:graphic xmlns:a="http://schemas.openxmlformats.org/drawingml/2006/main">
              <a:graphicData uri="http://schemas.openxmlformats.org/drawingml/2006/picture">
                <pic:pic xmlns:pic="http://schemas.openxmlformats.org/drawingml/2006/picture">
                  <pic:nvPicPr>
                    <pic:cNvPr id="42" name="Picture box 42"/>
                    <pic:cNvPicPr/>
                  </pic:nvPicPr>
                  <pic:blipFill>
                    <a:blip r:embed="rId12"/>
                    <a:stretch/>
                  </pic:blipFill>
                  <pic:spPr>
                    <a:xfrm>
                      <a:ext cx="353695" cy="536575"/>
                    </a:xfrm>
                    <a:prstGeom prst="rect"/>
                  </pic:spPr>
                </pic:pic>
              </a:graphicData>
            </a:graphic>
          </wp:anchor>
        </w:drawing>
      </w:r>
      <w:r>
        <mc:AlternateContent>
          <mc:Choice Requires="wps">
            <w:drawing>
              <wp:anchor distT="0" distB="0" distL="0" distR="0" simplePos="0" relativeHeight="503316504" behindDoc="0" locked="0" layoutInCell="1" allowOverlap="1">
                <wp:simplePos x="0" y="0"/>
                <wp:positionH relativeFrom="page">
                  <wp:posOffset>3247390</wp:posOffset>
                </wp:positionH>
                <wp:positionV relativeFrom="paragraph">
                  <wp:posOffset>466090</wp:posOffset>
                </wp:positionV>
                <wp:extent cx="1276985" cy="103505"/>
                <wp:wrapNone/>
                <wp:docPr id="43" name="Shape 43"/>
                <a:graphic xmlns:a="http://schemas.openxmlformats.org/drawingml/2006/main">
                  <a:graphicData uri="http://schemas.microsoft.com/office/word/2010/wordprocessingShape">
                    <wps:wsp>
                      <wps:cNvSpPr txBox="1"/>
                      <wps:spPr>
                        <a:xfrm>
                          <a:ext cx="1276985" cy="103505"/>
                        </a:xfrm>
                        <a:prstGeom prst="rect"/>
                        <a:noFill/>
                      </wps:spPr>
                      <wps:txbx>
                        <w:txbxContent>
                          <w:p>
                            <w:pPr>
                              <w:pStyle w:val="Style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FFFFFF"/>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69" type="#_x0000_t202" style="position:absolute;margin-left:255.70000000000002pt;margin-top:36.700000000000003pt;width:100.55pt;height:8.1500000000000004pt;z-index:251657751;mso-wrap-distance-left:0;mso-wrap-distance-right:0;mso-position-horizontal-relative:page" filled="f" stroked="f">
                <v:textbox inset="0,0,0,0">
                  <w:txbxContent>
                    <w:p>
                      <w:pPr>
                        <w:pStyle w:val="Style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FFFFFF"/>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506" behindDoc="0" locked="0" layoutInCell="1" allowOverlap="1">
                <wp:simplePos x="0" y="0"/>
                <wp:positionH relativeFrom="page">
                  <wp:posOffset>3201670</wp:posOffset>
                </wp:positionH>
                <wp:positionV relativeFrom="paragraph">
                  <wp:posOffset>154940</wp:posOffset>
                </wp:positionV>
                <wp:extent cx="1725295" cy="255905"/>
                <wp:wrapNone/>
                <wp:docPr id="45" name="Shape 45"/>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2"/>
                              <w:keepNext w:val="0"/>
                              <w:keepLines w:val="0"/>
                              <w:widowControl w:val="0"/>
                              <w:shd w:val="clear" w:color="auto" w:fill="auto"/>
                              <w:bidi w:val="0"/>
                              <w:spacing w:before="0" w:after="0" w:line="218"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71" type="#_x0000_t202" style="position:absolute;margin-left:252.09999999999999pt;margin-top:12.200000000000001pt;width:135.84999999999999pt;height:20.150000000000002pt;z-index:251657753;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18"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z w:val="28"/>
          <w:szCs w:val="28"/>
          <w:shd w:val="clear" w:color="auto" w:fill="auto"/>
          <w:lang w:val="ru-RU" w:eastAsia="ru-RU" w:bidi="ru-RU"/>
        </w:rPr>
        <w:t>Д.Ф. Гареева</w:t>
      </w:r>
    </w:p>
    <w:p>
      <w:pPr>
        <w:pStyle w:val="Style29"/>
        <w:keepNext w:val="0"/>
        <w:keepLines w:val="0"/>
        <w:widowControl w:val="0"/>
        <w:shd w:val="clear" w:color="auto" w:fill="auto"/>
        <w:bidi w:val="0"/>
        <w:spacing w:before="0" w:after="0" w:line="240" w:lineRule="auto"/>
        <w:ind w:right="0" w:firstLine="0"/>
        <w:jc w:val="left"/>
        <w:rPr>
          <w:sz w:val="10"/>
          <w:szCs w:val="10"/>
        </w:rPr>
      </w:pPr>
      <w:r>
        <w:rPr>
          <w:spacing w:val="0"/>
          <w:w w:val="100"/>
          <w:position w:val="0"/>
          <w:sz w:val="11"/>
          <w:szCs w:val="11"/>
          <w:shd w:val="clear" w:color="auto" w:fill="auto"/>
          <w:lang w:val="ru-RU" w:eastAsia="ru-RU" w:bidi="ru-RU"/>
        </w:rPr>
        <w:t xml:space="preserve">Кому выдан: </w:t>
      </w:r>
      <w:r>
        <w:rPr>
          <w:color w:val="000000"/>
          <w:spacing w:val="0"/>
          <w:w w:val="100"/>
          <w:position w:val="0"/>
          <w:sz w:val="10"/>
          <w:szCs w:val="10"/>
          <w:shd w:val="clear" w:color="auto" w:fill="auto"/>
          <w:lang w:val="ru-RU" w:eastAsia="ru-RU" w:bidi="ru-RU"/>
        </w:rPr>
        <w:t>Гареева Динара Флариковна</w:t>
      </w:r>
    </w:p>
    <w:p>
      <w:pPr>
        <w:pStyle w:val="Style29"/>
        <w:keepNext w:val="0"/>
        <w:keepLines w:val="0"/>
        <w:widowControl w:val="0"/>
        <w:shd w:val="clear" w:color="auto" w:fill="auto"/>
        <w:bidi w:val="0"/>
        <w:spacing w:before="0" w:after="0" w:line="240" w:lineRule="auto"/>
        <w:ind w:right="0" w:firstLine="0"/>
        <w:jc w:val="left"/>
      </w:pPr>
      <w:r>
        <w:rPr>
          <w:color w:val="3C3C3C"/>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ООЕ6486СС7ЕС9АСЗООА8А53САСЕОЕСЗЕ</w:t>
      </w:r>
      <w:r>
        <w:rPr>
          <w:spacing w:val="0"/>
          <w:w w:val="100"/>
          <w:position w:val="0"/>
          <w:shd w:val="clear" w:color="auto" w:fill="auto"/>
          <w:lang w:val="ru-RU" w:eastAsia="ru-RU" w:bidi="ru-RU"/>
        </w:rPr>
        <w:t>О</w:t>
      </w:r>
    </w:p>
    <w:p>
      <w:pPr>
        <w:pStyle w:val="Style29"/>
        <w:keepNext w:val="0"/>
        <w:keepLines w:val="0"/>
        <w:widowControl w:val="0"/>
        <w:shd w:val="clear" w:color="auto" w:fill="auto"/>
        <w:bidi w:val="0"/>
        <w:spacing w:before="0" w:after="280" w:line="240" w:lineRule="auto"/>
        <w:ind w:right="0" w:firstLine="0"/>
        <w:jc w:val="left"/>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color w:val="3C3C3C"/>
          <w:spacing w:val="0"/>
          <w:w w:val="100"/>
          <w:position w:val="0"/>
          <w:shd w:val="clear" w:color="auto" w:fill="auto"/>
          <w:lang w:val="ru-RU" w:eastAsia="ru-RU" w:bidi="ru-RU"/>
        </w:rPr>
        <w:t xml:space="preserve">14.02.2023 по </w:t>
      </w:r>
      <w:r>
        <w:rPr>
          <w:spacing w:val="0"/>
          <w:w w:val="100"/>
          <w:position w:val="0"/>
          <w:shd w:val="clear" w:color="auto" w:fill="auto"/>
          <w:lang w:val="ru-RU" w:eastAsia="ru-RU" w:bidi="ru-RU"/>
        </w:rPr>
        <w:t>09.05.2024</w:t>
      </w:r>
    </w:p>
    <w:p>
      <w:pPr>
        <w:pStyle w:val="Style9"/>
        <w:keepNext w:val="0"/>
        <w:keepLines w:val="0"/>
        <w:widowControl w:val="0"/>
        <w:shd w:val="clear" w:color="auto" w:fill="auto"/>
        <w:bidi w:val="0"/>
        <w:spacing w:before="0" w:after="370" w:line="240" w:lineRule="auto"/>
        <w:ind w:left="0" w:right="0" w:firstLine="0"/>
        <w:jc w:val="right"/>
        <w:rPr>
          <w:sz w:val="28"/>
          <w:szCs w:val="28"/>
        </w:rPr>
      </w:pPr>
      <w:r>
        <w:drawing>
          <wp:anchor distT="0" distB="0" distL="114300" distR="1921510" simplePos="0" relativeHeight="125829385" behindDoc="0" locked="0" layoutInCell="1" allowOverlap="1">
            <wp:simplePos x="0" y="0"/>
            <wp:positionH relativeFrom="page">
              <wp:posOffset>2807970</wp:posOffset>
            </wp:positionH>
            <wp:positionV relativeFrom="paragraph">
              <wp:posOffset>76200</wp:posOffset>
            </wp:positionV>
            <wp:extent cx="311150" cy="365760"/>
            <wp:wrapSquare wrapText="right"/>
            <wp:docPr id="47" name="Shape 47"/>
            <a:graphic xmlns:a="http://schemas.openxmlformats.org/drawingml/2006/main">
              <a:graphicData uri="http://schemas.openxmlformats.org/drawingml/2006/picture">
                <pic:pic xmlns:pic="http://schemas.openxmlformats.org/drawingml/2006/picture">
                  <pic:nvPicPr>
                    <pic:cNvPr id="48" name="Picture box 48"/>
                    <pic:cNvPicPr/>
                  </pic:nvPicPr>
                  <pic:blipFill>
                    <a:blip r:embed="rId14"/>
                    <a:stretch/>
                  </pic:blipFill>
                  <pic:spPr>
                    <a:xfrm>
                      <a:ext cx="311150" cy="365760"/>
                    </a:xfrm>
                    <a:prstGeom prst="rect"/>
                  </pic:spPr>
                </pic:pic>
              </a:graphicData>
            </a:graphic>
          </wp:anchor>
        </w:drawing>
      </w:r>
      <w:r>
        <mc:AlternateContent>
          <mc:Choice Requires="wps">
            <w:drawing>
              <wp:anchor distT="0" distB="0" distL="0" distR="0" simplePos="0" relativeHeight="503316508" behindDoc="0" locked="0" layoutInCell="1" allowOverlap="1">
                <wp:simplePos x="0" y="0"/>
                <wp:positionH relativeFrom="page">
                  <wp:posOffset>3201035</wp:posOffset>
                </wp:positionH>
                <wp:positionV relativeFrom="paragraph">
                  <wp:posOffset>146050</wp:posOffset>
                </wp:positionV>
                <wp:extent cx="1725295" cy="255905"/>
                <wp:wrapNone/>
                <wp:docPr id="49" name="Shape 49"/>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2"/>
                              <w:keepNext w:val="0"/>
                              <w:keepLines w:val="0"/>
                              <w:widowControl w:val="0"/>
                              <w:shd w:val="clear" w:color="auto" w:fill="auto"/>
                              <w:bidi w:val="0"/>
                              <w:spacing w:before="0" w:after="0" w:line="218"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75" type="#_x0000_t202" style="position:absolute;margin-left:252.05000000000001pt;margin-top:11.5pt;width:135.84999999999999pt;height:20.150000000000002pt;z-index:251657755;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18"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z w:val="28"/>
          <w:szCs w:val="28"/>
          <w:shd w:val="clear" w:color="auto" w:fill="auto"/>
          <w:lang w:val="ru-RU" w:eastAsia="ru-RU" w:bidi="ru-RU"/>
        </w:rPr>
        <w:t>Е.Н. Сарсенбаева</w:t>
      </w:r>
    </w:p>
    <w:p>
      <w:pPr>
        <w:pStyle w:val="Style26"/>
        <w:keepNext w:val="0"/>
        <w:keepLines w:val="0"/>
        <w:widowControl w:val="0"/>
        <w:pBdr>
          <w:top w:val="single" w:sz="0" w:space="1" w:color="000000"/>
          <w:left w:val="single" w:sz="0" w:space="0" w:color="000000"/>
          <w:bottom w:val="single" w:sz="0" w:space="1" w:color="000000"/>
          <w:right w:val="single" w:sz="0" w:space="0" w:color="000000"/>
        </w:pBdr>
        <w:shd w:val="clear" w:color="auto" w:fill="000000"/>
        <w:bidi w:val="0"/>
        <w:spacing w:before="0" w:after="71" w:line="240" w:lineRule="auto"/>
        <w:ind w:right="0" w:firstLine="0"/>
        <w:jc w:val="left"/>
      </w:pPr>
      <w:r>
        <w:rPr>
          <w:color w:val="FFFFFF"/>
          <w:spacing w:val="0"/>
          <w:w w:val="100"/>
          <w:position w:val="0"/>
          <w:shd w:val="clear" w:color="auto" w:fill="auto"/>
          <w:lang w:val="ru-RU" w:eastAsia="ru-RU" w:bidi="ru-RU"/>
        </w:rPr>
        <w:t>СВЕДЕНИЯ О СЕРТИФИКАТЕ ЭП</w:t>
      </w:r>
    </w:p>
    <w:p>
      <w:pPr>
        <w:pStyle w:val="Style29"/>
        <w:keepNext w:val="0"/>
        <w:keepLines w:val="0"/>
        <w:widowControl w:val="0"/>
        <w:shd w:val="clear" w:color="auto" w:fill="auto"/>
        <w:bidi w:val="0"/>
        <w:spacing w:before="0" w:after="0" w:line="240" w:lineRule="auto"/>
        <w:ind w:right="0" w:firstLine="0"/>
        <w:jc w:val="left"/>
        <w:rPr>
          <w:sz w:val="10"/>
          <w:szCs w:val="10"/>
        </w:rPr>
      </w:pPr>
      <w:r>
        <w:rPr>
          <w:spacing w:val="0"/>
          <w:w w:val="100"/>
          <w:position w:val="0"/>
          <w:sz w:val="11"/>
          <w:szCs w:val="11"/>
          <w:shd w:val="clear" w:color="auto" w:fill="auto"/>
          <w:lang w:val="ru-RU" w:eastAsia="ru-RU" w:bidi="ru-RU"/>
        </w:rPr>
        <w:t xml:space="preserve">Кому выдан: </w:t>
      </w:r>
      <w:r>
        <w:rPr>
          <w:color w:val="000000"/>
          <w:spacing w:val="0"/>
          <w:w w:val="100"/>
          <w:position w:val="0"/>
          <w:sz w:val="10"/>
          <w:szCs w:val="10"/>
          <w:shd w:val="clear" w:color="auto" w:fill="auto"/>
          <w:lang w:val="ru-RU" w:eastAsia="ru-RU" w:bidi="ru-RU"/>
        </w:rPr>
        <w:t>Сарсенбаева Екатерина Николаевна</w:t>
      </w:r>
    </w:p>
    <w:p>
      <w:pPr>
        <w:pStyle w:val="Style29"/>
        <w:keepNext w:val="0"/>
        <w:keepLines w:val="0"/>
        <w:widowControl w:val="0"/>
        <w:shd w:val="clear" w:color="auto" w:fill="auto"/>
        <w:bidi w:val="0"/>
        <w:spacing w:before="0" w:after="0" w:line="240" w:lineRule="auto"/>
        <w:ind w:right="0" w:firstLine="0"/>
        <w:jc w:val="left"/>
      </w:pPr>
      <w:r>
        <w:rPr>
          <w:color w:val="3C3C3C"/>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3C3C3C"/>
          <w:spacing w:val="0"/>
          <w:w w:val="100"/>
          <w:position w:val="0"/>
          <w:shd w:val="clear" w:color="auto" w:fill="auto"/>
          <w:lang w:val="ru-RU" w:eastAsia="ru-RU" w:bidi="ru-RU"/>
        </w:rPr>
        <w:t>00ВА77РЕ376ВОЕ59С49Г61ЕР26В79А7В07</w:t>
      </w:r>
    </w:p>
    <w:p>
      <w:pPr>
        <w:pStyle w:val="Style29"/>
        <w:keepNext w:val="0"/>
        <w:keepLines w:val="0"/>
        <w:widowControl w:val="0"/>
        <w:shd w:val="clear" w:color="auto" w:fill="auto"/>
        <w:bidi w:val="0"/>
        <w:spacing w:before="0" w:after="100" w:line="240" w:lineRule="auto"/>
        <w:ind w:right="0" w:firstLine="0"/>
        <w:jc w:val="left"/>
      </w:pPr>
      <w:r>
        <w:rPr>
          <w:spacing w:val="0"/>
          <w:w w:val="100"/>
          <w:position w:val="0"/>
          <w:shd w:val="clear" w:color="auto" w:fill="auto"/>
          <w:lang w:val="ru-RU" w:eastAsia="ru-RU" w:bidi="ru-RU"/>
        </w:rPr>
        <w:t xml:space="preserve">Действителен </w:t>
      </w:r>
      <w:r>
        <w:rPr>
          <w:color w:val="3C3C3C"/>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14.02.2023 </w:t>
      </w:r>
      <w:r>
        <w:rPr>
          <w:color w:val="3C3C3C"/>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09.05.2024</w:t>
      </w:r>
    </w:p>
    <w:sectPr>
      <w:footnotePr>
        <w:pos w:val="pageBottom"/>
        <w:numFmt w:val="decimal"/>
        <w:numRestart w:val="continuous"/>
      </w:footnotePr>
      <w:type w:val="continuous"/>
      <w:pgSz w:w="11900" w:h="16840"/>
      <w:pgMar w:top="822" w:right="1107" w:bottom="1067" w:left="1097"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6769100</wp:posOffset>
              </wp:positionH>
              <wp:positionV relativeFrom="page">
                <wp:posOffset>10004425</wp:posOffset>
              </wp:positionV>
              <wp:extent cx="67310" cy="103505"/>
              <wp:wrapNone/>
              <wp:docPr id="23" name="Shape 23"/>
              <a:graphic xmlns:a="http://schemas.openxmlformats.org/drawingml/2006/main">
                <a:graphicData uri="http://schemas.microsoft.com/office/word/2010/wordprocessingShape">
                  <wps:wsp>
                    <wps:cNvSpPr txBox="1"/>
                    <wps:spPr>
                      <a:xfrm>
                        <a:ext cx="67310" cy="103505"/>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49" type="#_x0000_t202" style="position:absolute;margin-left:533.pt;margin-top:787.75pt;width:5.2999999999999998pt;height:8.1500000000000004pt;z-index:-188744063;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r>
      <mc:AlternateContent>
        <mc:Choice Requires="wps">
          <w:drawing>
            <wp:anchor distT="0" distB="0" distL="0" distR="0" simplePos="0" relativeHeight="62914692" behindDoc="1" locked="0" layoutInCell="1" allowOverlap="1">
              <wp:simplePos x="0" y="0"/>
              <wp:positionH relativeFrom="page">
                <wp:posOffset>724535</wp:posOffset>
              </wp:positionH>
              <wp:positionV relativeFrom="page">
                <wp:posOffset>10440035</wp:posOffset>
              </wp:positionV>
              <wp:extent cx="648970" cy="100330"/>
              <wp:wrapNone/>
              <wp:docPr id="25" name="Shape 25"/>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2023-6750</w:t>
                          </w:r>
                        </w:p>
                      </w:txbxContent>
                    </wps:txbx>
                    <wps:bodyPr wrap="none" lIns="0" tIns="0" rIns="0" bIns="0">
                      <a:spAutoFit/>
                    </wps:bodyPr>
                  </wps:wsp>
                </a:graphicData>
              </a:graphic>
            </wp:anchor>
          </w:drawing>
        </mc:Choice>
        <mc:Fallback>
          <w:pict>
            <v:shape id="_x0000_s1051" type="#_x0000_t202" style="position:absolute;margin-left:57.050000000000004pt;margin-top:822.05000000000007pt;width:51.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2023-6750</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805815</wp:posOffset>
              </wp:positionH>
              <wp:positionV relativeFrom="page">
                <wp:posOffset>10401935</wp:posOffset>
              </wp:positionV>
              <wp:extent cx="652145" cy="100330"/>
              <wp:wrapNone/>
              <wp:docPr id="27" name="Shape 27"/>
              <a:graphic xmlns:a="http://schemas.openxmlformats.org/drawingml/2006/main">
                <a:graphicData uri="http://schemas.microsoft.com/office/word/2010/wordprocessingShape">
                  <wps:wsp>
                    <wps:cNvSpPr txBox="1"/>
                    <wps:spPr>
                      <a:xfrm>
                        <a:ext cx="652145" cy="10033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2023-6750</w:t>
                          </w:r>
                        </w:p>
                      </w:txbxContent>
                    </wps:txbx>
                    <wps:bodyPr wrap="none" lIns="0" tIns="0" rIns="0" bIns="0">
                      <a:spAutoFit/>
                    </wps:bodyPr>
                  </wps:wsp>
                </a:graphicData>
              </a:graphic>
            </wp:anchor>
          </w:drawing>
        </mc:Choice>
        <mc:Fallback>
          <w:pict>
            <v:shape id="_x0000_s1053" type="#_x0000_t202" style="position:absolute;margin-left:63.450000000000003pt;margin-top:819.05000000000007pt;width:51.350000000000001pt;height:7.9000000000000004pt;z-index:-188744059;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2023-6750</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6770370</wp:posOffset>
              </wp:positionH>
              <wp:positionV relativeFrom="page">
                <wp:posOffset>10004425</wp:posOffset>
              </wp:positionV>
              <wp:extent cx="57785" cy="106680"/>
              <wp:wrapNone/>
              <wp:docPr id="29" name="Shape 29"/>
              <a:graphic xmlns:a="http://schemas.openxmlformats.org/drawingml/2006/main">
                <a:graphicData uri="http://schemas.microsoft.com/office/word/2010/wordprocessingShape">
                  <wps:wsp>
                    <wps:cNvSpPr txBox="1"/>
                    <wps:spPr>
                      <a:xfrm>
                        <a:ext cx="57785" cy="10668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55" type="#_x0000_t202" style="position:absolute;margin-left:533.10000000000002pt;margin-top:787.75pt;width:4.5499999999999998pt;height:8.4000000000000004pt;z-index:-188744057;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r>
      <mc:AlternateContent>
        <mc:Choice Requires="wps">
          <w:drawing>
            <wp:anchor distT="0" distB="0" distL="0" distR="0" simplePos="0" relativeHeight="62914698" behindDoc="1" locked="0" layoutInCell="1" allowOverlap="1">
              <wp:simplePos x="0" y="0"/>
              <wp:positionH relativeFrom="page">
                <wp:posOffset>723265</wp:posOffset>
              </wp:positionH>
              <wp:positionV relativeFrom="page">
                <wp:posOffset>10205720</wp:posOffset>
              </wp:positionV>
              <wp:extent cx="648970" cy="100330"/>
              <wp:wrapNone/>
              <wp:docPr id="31" name="Shape 31"/>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2023-6750</w:t>
                          </w:r>
                        </w:p>
                      </w:txbxContent>
                    </wps:txbx>
                    <wps:bodyPr wrap="none" lIns="0" tIns="0" rIns="0" bIns="0">
                      <a:spAutoFit/>
                    </wps:bodyPr>
                  </wps:wsp>
                </a:graphicData>
              </a:graphic>
            </wp:anchor>
          </w:drawing>
        </mc:Choice>
        <mc:Fallback>
          <w:pict>
            <v:shape id="_x0000_s1057" type="#_x0000_t202" style="position:absolute;margin-left:56.950000000000003pt;margin-top:803.60000000000002pt;width:51.100000000000001pt;height:7.9000000000000004pt;z-index:-188744055;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2023-6750</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Подпись к картинке_"/>
    <w:basedOn w:val="DefaultParagraphFont"/>
    <w:link w:val="Style2"/>
    <w:rPr>
      <w:rFonts w:ascii="Times New Roman" w:eastAsia="Times New Roman" w:hAnsi="Times New Roman" w:cs="Times New Roman"/>
      <w:b w:val="0"/>
      <w:bCs w:val="0"/>
      <w:i w:val="0"/>
      <w:iCs w:val="0"/>
      <w:smallCaps w:val="0"/>
      <w:strike w:val="0"/>
      <w:color w:val="242424"/>
      <w:sz w:val="12"/>
      <w:szCs w:val="12"/>
      <w:u w:val="none"/>
    </w:rPr>
  </w:style>
  <w:style w:type="character" w:customStyle="1" w:styleId="CharStyle10">
    <w:name w:val="Основной текст_"/>
    <w:basedOn w:val="DefaultParagraphFont"/>
    <w:link w:val="Style9"/>
    <w:rPr>
      <w:rFonts w:ascii="Times New Roman" w:eastAsia="Times New Roman" w:hAnsi="Times New Roman" w:cs="Times New Roman"/>
      <w:b w:val="0"/>
      <w:bCs w:val="0"/>
      <w:i w:val="0"/>
      <w:iCs w:val="0"/>
      <w:smallCaps w:val="0"/>
      <w:strike w:val="0"/>
      <w:sz w:val="26"/>
      <w:szCs w:val="26"/>
      <w:u w:val="none"/>
    </w:rPr>
  </w:style>
  <w:style w:type="character" w:customStyle="1" w:styleId="CharStyle13">
    <w:name w:val="Колонтитул (2)_"/>
    <w:basedOn w:val="DefaultParagraphFont"/>
    <w:link w:val="Style12"/>
    <w:rPr>
      <w:rFonts w:ascii="Times New Roman" w:eastAsia="Times New Roman" w:hAnsi="Times New Roman" w:cs="Times New Roman"/>
      <w:b w:val="0"/>
      <w:bCs w:val="0"/>
      <w:i w:val="0"/>
      <w:iCs w:val="0"/>
      <w:smallCaps w:val="0"/>
      <w:strike w:val="0"/>
      <w:sz w:val="20"/>
      <w:szCs w:val="20"/>
      <w:u w:val="none"/>
    </w:rPr>
  </w:style>
  <w:style w:type="character" w:customStyle="1" w:styleId="CharStyle17">
    <w:name w:val="Подпись к таблице_"/>
    <w:basedOn w:val="DefaultParagraphFont"/>
    <w:link w:val="Style16"/>
    <w:rPr>
      <w:rFonts w:ascii="Times New Roman" w:eastAsia="Times New Roman" w:hAnsi="Times New Roman" w:cs="Times New Roman"/>
      <w:b w:val="0"/>
      <w:bCs w:val="0"/>
      <w:i w:val="0"/>
      <w:iCs w:val="0"/>
      <w:smallCaps w:val="0"/>
      <w:strike w:val="0"/>
      <w:sz w:val="26"/>
      <w:szCs w:val="26"/>
      <w:u w:val="none"/>
    </w:rPr>
  </w:style>
  <w:style w:type="character" w:customStyle="1" w:styleId="CharStyle19">
    <w:name w:val="Другое_"/>
    <w:basedOn w:val="DefaultParagraphFont"/>
    <w:link w:val="Style18"/>
    <w:rPr>
      <w:rFonts w:ascii="Times New Roman" w:eastAsia="Times New Roman" w:hAnsi="Times New Roman" w:cs="Times New Roman"/>
      <w:b w:val="0"/>
      <w:bCs w:val="0"/>
      <w:i w:val="0"/>
      <w:iCs w:val="0"/>
      <w:smallCaps w:val="0"/>
      <w:strike w:val="0"/>
      <w:sz w:val="26"/>
      <w:szCs w:val="26"/>
      <w:u w:val="none"/>
    </w:rPr>
  </w:style>
  <w:style w:type="character" w:customStyle="1" w:styleId="CharStyle27">
    <w:name w:val="Основной текст (3)_"/>
    <w:basedOn w:val="DefaultParagraphFont"/>
    <w:link w:val="Style26"/>
    <w:rPr>
      <w:rFonts w:ascii="Georgia" w:eastAsia="Georgia" w:hAnsi="Georgia" w:cs="Georgia"/>
      <w:b w:val="0"/>
      <w:bCs w:val="0"/>
      <w:i w:val="0"/>
      <w:iCs w:val="0"/>
      <w:smallCaps w:val="0"/>
      <w:strike w:val="0"/>
      <w:color w:val="EBEBEB"/>
      <w:sz w:val="12"/>
      <w:szCs w:val="12"/>
      <w:u w:val="none"/>
    </w:rPr>
  </w:style>
  <w:style w:type="character" w:customStyle="1" w:styleId="CharStyle30">
    <w:name w:val="Основной текст (2)_"/>
    <w:basedOn w:val="DefaultParagraphFont"/>
    <w:link w:val="Style29"/>
    <w:rPr>
      <w:rFonts w:ascii="Arial" w:eastAsia="Arial" w:hAnsi="Arial" w:cs="Arial"/>
      <w:b w:val="0"/>
      <w:bCs w:val="0"/>
      <w:i w:val="0"/>
      <w:iCs w:val="0"/>
      <w:smallCaps w:val="0"/>
      <w:strike w:val="0"/>
      <w:color w:val="636363"/>
      <w:sz w:val="11"/>
      <w:szCs w:val="11"/>
      <w:u w:val="none"/>
    </w:rPr>
  </w:style>
  <w:style w:type="paragraph" w:customStyle="1" w:styleId="Style2">
    <w:name w:val="Подпись к картинке"/>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color w:val="242424"/>
      <w:sz w:val="12"/>
      <w:szCs w:val="12"/>
      <w:u w:val="none"/>
    </w:rPr>
  </w:style>
  <w:style w:type="paragraph" w:customStyle="1" w:styleId="Style9">
    <w:name w:val="Основной текст"/>
    <w:basedOn w:val="Normal"/>
    <w:link w:val="CharStyle10"/>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2">
    <w:name w:val="Колонтитул (2)"/>
    <w:basedOn w:val="Normal"/>
    <w:link w:val="CharStyle1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6">
    <w:name w:val="Подпись к таблице"/>
    <w:basedOn w:val="Normal"/>
    <w:link w:val="CharStyle17"/>
    <w:pPr>
      <w:widowControl w:val="0"/>
      <w:shd w:val="clear" w:color="auto" w:fill="auto"/>
      <w:ind w:firstLine="360"/>
    </w:pPr>
    <w:rPr>
      <w:rFonts w:ascii="Times New Roman" w:eastAsia="Times New Roman" w:hAnsi="Times New Roman" w:cs="Times New Roman"/>
      <w:b w:val="0"/>
      <w:bCs w:val="0"/>
      <w:i w:val="0"/>
      <w:iCs w:val="0"/>
      <w:smallCaps w:val="0"/>
      <w:strike w:val="0"/>
      <w:sz w:val="26"/>
      <w:szCs w:val="26"/>
      <w:u w:val="none"/>
    </w:rPr>
  </w:style>
  <w:style w:type="paragraph" w:customStyle="1" w:styleId="Style18">
    <w:name w:val="Другое"/>
    <w:basedOn w:val="Normal"/>
    <w:link w:val="CharStyle19"/>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26">
    <w:name w:val="Основной текст (3)"/>
    <w:basedOn w:val="Normal"/>
    <w:link w:val="CharStyle27"/>
    <w:pPr>
      <w:widowControl w:val="0"/>
      <w:shd w:val="clear" w:color="auto" w:fill="auto"/>
      <w:spacing w:after="100"/>
      <w:ind w:left="4020"/>
    </w:pPr>
    <w:rPr>
      <w:rFonts w:ascii="Georgia" w:eastAsia="Georgia" w:hAnsi="Georgia" w:cs="Georgia"/>
      <w:b w:val="0"/>
      <w:bCs w:val="0"/>
      <w:i w:val="0"/>
      <w:iCs w:val="0"/>
      <w:smallCaps w:val="0"/>
      <w:strike w:val="0"/>
      <w:color w:val="EBEBEB"/>
      <w:sz w:val="12"/>
      <w:szCs w:val="12"/>
      <w:u w:val="none"/>
    </w:rPr>
  </w:style>
  <w:style w:type="paragraph" w:customStyle="1" w:styleId="Style29">
    <w:name w:val="Основной текст (2)"/>
    <w:basedOn w:val="Normal"/>
    <w:link w:val="CharStyle30"/>
    <w:pPr>
      <w:widowControl w:val="0"/>
      <w:shd w:val="clear" w:color="auto" w:fill="auto"/>
      <w:ind w:left="3320"/>
    </w:pPr>
    <w:rPr>
      <w:rFonts w:ascii="Arial" w:eastAsia="Arial" w:hAnsi="Arial" w:cs="Arial"/>
      <w:b w:val="0"/>
      <w:bCs w:val="0"/>
      <w:i w:val="0"/>
      <w:iCs w:val="0"/>
      <w:smallCaps w:val="0"/>
      <w:strike w:val="0"/>
      <w:color w:val="636363"/>
      <w:sz w:val="11"/>
      <w:szCs w:val="11"/>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footer" Target="footer3.xml"/><Relationship Id="rId10" Type="http://schemas.openxmlformats.org/officeDocument/2006/relationships/image" Target="media/image2.jpeg"/><Relationship Id="rId11" Type="http://schemas.openxmlformats.org/officeDocument/2006/relationships/image" Target="media/image2.jpeg" TargetMode="External"/><Relationship Id="rId12" Type="http://schemas.openxmlformats.org/officeDocument/2006/relationships/image" Target="media/image3.jpeg"/><Relationship Id="rId13" Type="http://schemas.openxmlformats.org/officeDocument/2006/relationships/image" Target="media/image3.jpeg" TargetMode="External"/><Relationship Id="rId14" Type="http://schemas.openxmlformats.org/officeDocument/2006/relationships/image" Target="media/image4.jpeg"/><Relationship Id="rId15" Type="http://schemas.openxmlformats.org/officeDocument/2006/relationships/image" Target="media/image4.jpeg" TargetMode="External"/></Relationships>
</file>