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3562985</wp:posOffset>
            </wp:positionH>
            <wp:positionV relativeFrom="margin">
              <wp:posOffset>0</wp:posOffset>
            </wp:positionV>
            <wp:extent cx="768350" cy="83502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29" w:right="505" w:bottom="358" w:left="815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066/06/106-1541/2023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24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6452235</wp:posOffset>
                </wp:positionH>
                <wp:positionV relativeFrom="paragraph">
                  <wp:posOffset>12700</wp:posOffset>
                </wp:positionV>
                <wp:extent cx="783590" cy="1739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35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04.05.2022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8.05000000000001pt;margin-top:1.pt;width:61.700000000000003pt;height:13.7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04.05.2022 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16-00,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Красноуфимского муниципального казённого учреждения «Служба единого заказчика»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заинтересованного лица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в лице ИП Тожибаева Захиджона Пазилжоновича, уведомленного надлежащим образом о времени и месте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5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Тожибаева Захиджона Пазилжоновича (вх. №</w:t>
        <w:tab/>
        <w:t>9247-ЭП/23 от 27.04.2023 г.) 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нарушении заказчиком в лице Красноуфимского муниципального казённого учреждения «Служба единого заказчика» при осуществлении процедуры электронного аукциона на выполнение работ по замене светильников сетей уличного освещения ГО Красноуфимск (извещение № 0362300168223000019),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60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ИП Тожибаева Захиджона Пазилжоновича (вх. №</w:t>
        <w:tab/>
        <w:t>9247-ЭП/23 от 27.04.2023 г.) о нарушении заказчиком в лице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13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Красноуфимского муниципального казённого учреждения «Служба единого заказчика» при осуществлении процедуры электронного аукциона на выполнение работ по замене светильников сетей уличного освещения ГО Красноуфимск (извещение №</w:t>
        <w:tab/>
        <w:t>0362300168223000019), Закона о контрактной системе, соответствующая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 ст.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извещение электронного аукциона составлено с нарушением требований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с доводами, изложенными в жалобе, не согласился, просил признать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19.04.2023 г. на официальном сайте опубликовано извещение о проведении электронного аукциона № 0362300168223000019 на выполнение работ по замене светильников сетей уличного освещения ГО Красноуфимск.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12 166 043.67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настоящего Федерального закона. Заявка также может содержать информацию и документы, предусмотренные подпунктом «д» пункта 2 части 1 статьи 43 настоящего Федерального закона (ч. 1 ст. 49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12)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Указанные дополнительные требования установлены постановлением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по тексту - дополнительные требования, утвержденные постановлением Правительства РФ № 2571).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Положениями постановления Правительства РФ № 2571 установлено, что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позиции 14,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36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приложения применяются в случае, если при осуществлении закупки начальная (максимальная) цена контракта превышает 1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14 приложения дополнительных требований, утвержденных постановлением Правительства РФ № 2571, для выполнения работ по текущему ремонту зданий, сооружений предъявляются требования к наличию у участника закупки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и документы, подтверждающие соответствие участников закупки дополнительным требованиям: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оказанных услуг, подтверждающий цену выполненных работ, оказанных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Структурированной формой извещения электронного аукциона определено, что наименованием объекта закупки выступает «выполнение работ по замене светильников сетей уличного освещения ГО Красноуфимск» с начальной (максимальной) ценой контракта - 12 166 043.67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доводам, изложенным в жалобе, заказчик, осуществляя закупочную процедуру в нарушение требований Закона о контрактной системе, не установил требования к участникам закупки, предусмотренные п. 14 постановления Правительства РФ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Возражая против вышеуказанного представитель заказчика пояснил, что работы по техническому обслуживанию линии электропередачи рассматриваемой закупочной процедурой не предусмотрены, обязательства, определенные проектом контракта, не относятся к работам по техническому облуживанию зданий, сооружений. Доказательств обратного со стороны заявителя в адрес контрольного органа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вышеуказанного Комиссия приходит к выводу об отсутствии в действиях заказчика нарушений требований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  <w:tab w:pos="141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ИП Тожибаева Захиджона Пазилжоновича признать необоснованной.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0" w:val="left"/>
          <w:tab w:pos="14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в лице Красноуфимского муниципального казённого учреждения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«Служба единого заказчика»,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0" w:val="left"/>
          <w:tab w:pos="14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Красноуфимского муниципального казённого учреждения «Служба единого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заказчика», закупочной комиссии, оператору электронной площадки предписание об устранении нарушений законодательства о контрактной системе не выдавать.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7" w:right="531" w:bottom="559" w:left="81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3832860</wp:posOffset>
              </wp:positionH>
              <wp:positionV relativeFrom="page">
                <wp:posOffset>483870</wp:posOffset>
              </wp:positionV>
              <wp:extent cx="6731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1.80000000000001pt;margin-top:38.100000000000001pt;width:5.29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