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38100" distL="114300" distR="114300" simplePos="0" relativeHeight="125829378" behindDoc="0" locked="0" layoutInCell="1" allowOverlap="1">
            <wp:simplePos x="0" y="0"/>
            <wp:positionH relativeFrom="page">
              <wp:posOffset>1831340</wp:posOffset>
            </wp:positionH>
            <wp:positionV relativeFrom="paragraph">
              <wp:posOffset>12700</wp:posOffset>
            </wp:positionV>
            <wp:extent cx="530225" cy="621665"/>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21665"/>
                    </a:xfrm>
                    <a:prstGeom prst="rect"/>
                  </pic:spPr>
                </pic:pic>
              </a:graphicData>
            </a:graphic>
          </wp:anchor>
        </w:drawing>
      </w:r>
      <w:r>
        <mc:AlternateContent>
          <mc:Choice Requires="wps">
            <w:drawing>
              <wp:anchor distT="25400" distB="88900" distL="114300" distR="114300" simplePos="0" relativeHeight="125829379" behindDoc="0" locked="0" layoutInCell="1" allowOverlap="1">
                <wp:simplePos x="0" y="0"/>
                <wp:positionH relativeFrom="page">
                  <wp:posOffset>770890</wp:posOffset>
                </wp:positionH>
                <wp:positionV relativeFrom="paragraph">
                  <wp:posOffset>1117600</wp:posOffset>
                </wp:positionV>
                <wp:extent cx="2614930" cy="1689100"/>
                <wp:wrapTopAndBottom/>
                <wp:docPr id="3" name="Shape 3"/>
                <a:graphic xmlns:a="http://schemas.openxmlformats.org/drawingml/2006/main">
                  <a:graphicData uri="http://schemas.microsoft.com/office/word/2010/wordprocessingShape">
                    <wps:wsp>
                      <wps:cNvSpPr txBox="1"/>
                      <wps:spPr>
                        <a:xfrm>
                          <a:ext cx="2614930" cy="1689100"/>
                        </a:xfrm>
                        <a:prstGeom prst="rect"/>
                        <a:noFill/>
                      </wps:spPr>
                      <wps:txbx>
                        <w:txbxContent>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Федеральной антимонопольной службы</w:t>
                              <w:br/>
                              <w:t>по Республике Карелия</w:t>
                            </w:r>
                          </w:p>
                          <w:p>
                            <w:pPr>
                              <w:pStyle w:val="Style4"/>
                              <w:keepNext w:val="0"/>
                              <w:keepLines w:val="0"/>
                              <w:widowControl w:val="0"/>
                              <w:shd w:val="clear" w:color="auto" w:fill="auto"/>
                              <w:bidi w:val="0"/>
                              <w:spacing w:before="0" w:after="0" w:line="300" w:lineRule="auto"/>
                              <w:ind w:left="0" w:right="0" w:firstLine="0"/>
                              <w:jc w:val="center"/>
                            </w:pPr>
                            <w:r>
                              <w:rPr>
                                <w:color w:val="000000"/>
                                <w:spacing w:val="0"/>
                                <w:w w:val="100"/>
                                <w:position w:val="0"/>
                                <w:shd w:val="clear" w:color="auto" w:fill="auto"/>
                                <w:lang w:val="ru-RU" w:eastAsia="ru-RU" w:bidi="ru-RU"/>
                              </w:rPr>
                              <w:t>Н.Д. Баркана, 1 а. г. Петрозлвглск,</w:t>
                            </w:r>
                          </w:p>
                          <w:p>
                            <w:pPr>
                              <w:pStyle w:val="Style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Реет б ■ а Карелия. 185031</w:t>
                            </w:r>
                          </w:p>
                          <w:p>
                            <w:pPr>
                              <w:pStyle w:val="Style4"/>
                              <w:keepNext w:val="0"/>
                              <w:keepLines w:val="0"/>
                              <w:widowControl w:val="0"/>
                              <w:shd w:val="clear" w:color="auto" w:fill="auto"/>
                              <w:bidi w:val="0"/>
                              <w:spacing w:before="0" w:after="0"/>
                              <w:ind w:left="0" w:right="0" w:firstLine="320"/>
                              <w:jc w:val="left"/>
                            </w:pPr>
                            <w:r>
                              <w:rPr>
                                <w:color w:val="000000"/>
                                <w:spacing w:val="0"/>
                                <w:w w:val="100"/>
                                <w:position w:val="0"/>
                                <w:shd w:val="clear" w:color="auto" w:fill="auto"/>
                                <w:lang w:val="ru-RU" w:eastAsia="ru-RU" w:bidi="ru-RU"/>
                              </w:rPr>
                              <w:t>Почтсвьтй адрес: а/л243. г. Пстрсз.п'-дс-к. 185035</w:t>
                            </w:r>
                          </w:p>
                          <w:p>
                            <w:pPr>
                              <w:pStyle w:val="Style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тел-'ф. чс (8142) 78-44-30</w:t>
                              <w:br/>
                              <w:t>е-гг.аП: К&gt;10'5;Гд94»оу.ги</w:t>
                            </w:r>
                          </w:p>
                          <w:p>
                            <w:pPr>
                              <w:pStyle w:val="Style6"/>
                              <w:keepNext w:val="0"/>
                              <w:keepLines w:val="0"/>
                              <w:widowControl w:val="0"/>
                              <w:shd w:val="clear" w:color="auto" w:fill="auto"/>
                              <w:tabs>
                                <w:tab w:pos="1982" w:val="left"/>
                              </w:tabs>
                              <w:bidi w:val="0"/>
                              <w:spacing w:before="0" w:line="240" w:lineRule="auto"/>
                              <w:ind w:left="0" w:right="0"/>
                              <w:jc w:val="left"/>
                            </w:pPr>
                            <w:r>
                              <w:rPr>
                                <w:spacing w:val="0"/>
                                <w:w w:val="100"/>
                                <w:position w:val="0"/>
                                <w:shd w:val="clear" w:color="auto" w:fill="auto"/>
                                <w:lang w:val="ru-RU" w:eastAsia="ru-RU" w:bidi="ru-RU"/>
                              </w:rPr>
                              <w:t>//</w:t>
                            </w:r>
                            <w:r>
                              <w:rPr>
                                <w:spacing w:val="0"/>
                                <w:w w:val="100"/>
                                <w:position w:val="0"/>
                                <w:u w:val="none"/>
                                <w:shd w:val="clear" w:color="auto" w:fill="auto"/>
                                <w:lang w:val="ru-RU" w:eastAsia="ru-RU" w:bidi="ru-RU"/>
                              </w:rPr>
                              <w:tab/>
                            </w:r>
                            <w:r>
                              <w:rPr>
                                <w:color w:val="000000"/>
                                <w:spacing w:val="0"/>
                                <w:w w:val="100"/>
                                <w:position w:val="0"/>
                                <w:u w:val="none"/>
                                <w:shd w:val="clear" w:color="auto" w:fill="auto"/>
                                <w:lang w:val="ru-RU" w:eastAsia="ru-RU" w:bidi="ru-RU"/>
                              </w:rPr>
                              <w:t xml:space="preserve">№ </w:t>
                            </w:r>
                            <w:r>
                              <w:rPr>
                                <w:spacing w:val="0"/>
                                <w:w w:val="100"/>
                                <w:position w:val="0"/>
                                <w:shd w:val="clear" w:color="auto" w:fill="auto"/>
                                <w:lang w:val="ru-RU" w:eastAsia="ru-RU" w:bidi="ru-RU"/>
                              </w:rPr>
                              <w:t>Г</w:t>
                            </w:r>
                            <w:r>
                              <w:rPr>
                                <w:spacing w:val="0"/>
                                <w:w w:val="100"/>
                                <w:position w:val="0"/>
                                <w:shd w:val="clear" w:color="auto" w:fill="auto"/>
                                <w:vertAlign w:val="superscript"/>
                                <w:lang w:val="ru-RU" w:eastAsia="ru-RU" w:bidi="ru-RU"/>
                              </w:rPr>
                              <w:t>1</w:t>
                            </w:r>
                            <w:r>
                              <w:rPr>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140"/>
                              <w:ind w:left="0" w:right="0" w:firstLine="0"/>
                              <w:jc w:val="left"/>
                            </w:pPr>
                            <w:r>
                              <w:rPr>
                                <w:b w:val="0"/>
                                <w:bCs w:val="0"/>
                                <w:color w:val="000000"/>
                                <w:spacing w:val="0"/>
                                <w:w w:val="100"/>
                                <w:position w:val="0"/>
                                <w:shd w:val="clear" w:color="auto" w:fill="auto"/>
                                <w:lang w:val="ru-RU" w:eastAsia="ru-RU" w:bidi="ru-RU"/>
                              </w:rPr>
                              <w:t xml:space="preserve">Па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0.700000000000003pt;margin-top:88.pt;width:205.90000000000001pt;height:133.pt;z-index:-125829374;mso-wrap-distance-left:9.pt;mso-wrap-distance-top:2.pt;mso-wrap-distance-right:9.pt;mso-wrap-distance-bottom:7.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Федеральной антимонопольной службы</w:t>
                        <w:br/>
                        <w:t>по Республике Карелия</w:t>
                      </w:r>
                    </w:p>
                    <w:p>
                      <w:pPr>
                        <w:pStyle w:val="Style4"/>
                        <w:keepNext w:val="0"/>
                        <w:keepLines w:val="0"/>
                        <w:widowControl w:val="0"/>
                        <w:shd w:val="clear" w:color="auto" w:fill="auto"/>
                        <w:bidi w:val="0"/>
                        <w:spacing w:before="0" w:after="0" w:line="300" w:lineRule="auto"/>
                        <w:ind w:left="0" w:right="0" w:firstLine="0"/>
                        <w:jc w:val="center"/>
                      </w:pPr>
                      <w:r>
                        <w:rPr>
                          <w:color w:val="000000"/>
                          <w:spacing w:val="0"/>
                          <w:w w:val="100"/>
                          <w:position w:val="0"/>
                          <w:shd w:val="clear" w:color="auto" w:fill="auto"/>
                          <w:lang w:val="ru-RU" w:eastAsia="ru-RU" w:bidi="ru-RU"/>
                        </w:rPr>
                        <w:t>Н.Д. Баркана, 1 а. г. Петрозлвглск,</w:t>
                      </w:r>
                    </w:p>
                    <w:p>
                      <w:pPr>
                        <w:pStyle w:val="Style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Реет б ■ а Карелия. 185031</w:t>
                      </w:r>
                    </w:p>
                    <w:p>
                      <w:pPr>
                        <w:pStyle w:val="Style4"/>
                        <w:keepNext w:val="0"/>
                        <w:keepLines w:val="0"/>
                        <w:widowControl w:val="0"/>
                        <w:shd w:val="clear" w:color="auto" w:fill="auto"/>
                        <w:bidi w:val="0"/>
                        <w:spacing w:before="0" w:after="0"/>
                        <w:ind w:left="0" w:right="0" w:firstLine="320"/>
                        <w:jc w:val="left"/>
                      </w:pPr>
                      <w:r>
                        <w:rPr>
                          <w:color w:val="000000"/>
                          <w:spacing w:val="0"/>
                          <w:w w:val="100"/>
                          <w:position w:val="0"/>
                          <w:shd w:val="clear" w:color="auto" w:fill="auto"/>
                          <w:lang w:val="ru-RU" w:eastAsia="ru-RU" w:bidi="ru-RU"/>
                        </w:rPr>
                        <w:t>Почтсвьтй адрес: а/л243. г. Пстрсз.п'-дс-к. 185035</w:t>
                      </w:r>
                    </w:p>
                    <w:p>
                      <w:pPr>
                        <w:pStyle w:val="Style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тел-'ф. чс (8142) 78-44-30</w:t>
                        <w:br/>
                        <w:t>е-гг.аП: К&gt;10'5;Гд94»оу.ги</w:t>
                      </w:r>
                    </w:p>
                    <w:p>
                      <w:pPr>
                        <w:pStyle w:val="Style6"/>
                        <w:keepNext w:val="0"/>
                        <w:keepLines w:val="0"/>
                        <w:widowControl w:val="0"/>
                        <w:shd w:val="clear" w:color="auto" w:fill="auto"/>
                        <w:tabs>
                          <w:tab w:pos="1982" w:val="left"/>
                        </w:tabs>
                        <w:bidi w:val="0"/>
                        <w:spacing w:before="0" w:line="240" w:lineRule="auto"/>
                        <w:ind w:left="0" w:right="0"/>
                        <w:jc w:val="left"/>
                      </w:pPr>
                      <w:r>
                        <w:rPr>
                          <w:spacing w:val="0"/>
                          <w:w w:val="100"/>
                          <w:position w:val="0"/>
                          <w:shd w:val="clear" w:color="auto" w:fill="auto"/>
                          <w:lang w:val="ru-RU" w:eastAsia="ru-RU" w:bidi="ru-RU"/>
                        </w:rPr>
                        <w:t>//</w:t>
                      </w:r>
                      <w:r>
                        <w:rPr>
                          <w:spacing w:val="0"/>
                          <w:w w:val="100"/>
                          <w:position w:val="0"/>
                          <w:u w:val="none"/>
                          <w:shd w:val="clear" w:color="auto" w:fill="auto"/>
                          <w:lang w:val="ru-RU" w:eastAsia="ru-RU" w:bidi="ru-RU"/>
                        </w:rPr>
                        <w:tab/>
                      </w:r>
                      <w:r>
                        <w:rPr>
                          <w:color w:val="000000"/>
                          <w:spacing w:val="0"/>
                          <w:w w:val="100"/>
                          <w:position w:val="0"/>
                          <w:u w:val="none"/>
                          <w:shd w:val="clear" w:color="auto" w:fill="auto"/>
                          <w:lang w:val="ru-RU" w:eastAsia="ru-RU" w:bidi="ru-RU"/>
                        </w:rPr>
                        <w:t xml:space="preserve">№ </w:t>
                      </w:r>
                      <w:r>
                        <w:rPr>
                          <w:spacing w:val="0"/>
                          <w:w w:val="100"/>
                          <w:position w:val="0"/>
                          <w:shd w:val="clear" w:color="auto" w:fill="auto"/>
                          <w:lang w:val="ru-RU" w:eastAsia="ru-RU" w:bidi="ru-RU"/>
                        </w:rPr>
                        <w:t>Г</w:t>
                      </w:r>
                      <w:r>
                        <w:rPr>
                          <w:spacing w:val="0"/>
                          <w:w w:val="100"/>
                          <w:position w:val="0"/>
                          <w:shd w:val="clear" w:color="auto" w:fill="auto"/>
                          <w:vertAlign w:val="superscript"/>
                          <w:lang w:val="ru-RU" w:eastAsia="ru-RU" w:bidi="ru-RU"/>
                        </w:rPr>
                        <w:t>1</w:t>
                      </w:r>
                      <w:r>
                        <w:rPr>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140"/>
                        <w:ind w:left="0" w:right="0" w:firstLine="0"/>
                        <w:jc w:val="left"/>
                      </w:pPr>
                      <w:r>
                        <w:rPr>
                          <w:b w:val="0"/>
                          <w:bCs w:val="0"/>
                          <w:color w:val="000000"/>
                          <w:spacing w:val="0"/>
                          <w:w w:val="100"/>
                          <w:position w:val="0"/>
                          <w:shd w:val="clear" w:color="auto" w:fill="auto"/>
                          <w:lang w:val="ru-RU" w:eastAsia="ru-RU" w:bidi="ru-RU"/>
                        </w:rPr>
                        <w:t xml:space="preserve">Па №  от</w:t>
                      </w:r>
                    </w:p>
                  </w:txbxContent>
                </v:textbox>
                <w10:wrap type="topAndBottom" anchorx="page"/>
              </v:shape>
            </w:pict>
          </mc:Fallback>
        </mc:AlternateContent>
      </w:r>
    </w:p>
    <w:p>
      <w:pPr>
        <w:pStyle w:val="Style4"/>
        <w:keepNext w:val="0"/>
        <w:keepLines w:val="0"/>
        <w:widowControl w:val="0"/>
        <w:shd w:val="clear" w:color="auto" w:fill="auto"/>
        <w:bidi w:val="0"/>
        <w:spacing w:before="0" w:after="4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r>
    </w:p>
    <w:p>
      <w:pPr>
        <w:pStyle w:val="Style4"/>
        <w:keepNext w:val="0"/>
        <w:keepLines w:val="0"/>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АНТИМОНОПОЛЬНАЯ СЛУЖБА</w:t>
      </w:r>
    </w:p>
    <w:p>
      <w:pPr>
        <w:pStyle w:val="Style15"/>
        <w:keepNext w:val="0"/>
        <w:keepLines w:val="0"/>
        <w:widowControl w:val="0"/>
        <w:shd w:val="clear" w:color="auto" w:fill="auto"/>
        <w:bidi w:val="0"/>
        <w:spacing w:before="0" w:after="280" w:line="276" w:lineRule="auto"/>
        <w:ind w:left="0" w:right="0" w:firstLine="0"/>
        <w:jc w:val="left"/>
      </w:pPr>
      <w:r>
        <w:rPr>
          <w:b/>
          <w:bCs/>
          <w:color w:val="000000"/>
          <w:spacing w:val="0"/>
          <w:w w:val="100"/>
          <w:position w:val="0"/>
          <w:sz w:val="24"/>
          <w:szCs w:val="24"/>
          <w:shd w:val="clear" w:color="auto" w:fill="auto"/>
          <w:lang w:val="ru-RU" w:eastAsia="ru-RU" w:bidi="ru-RU"/>
        </w:rPr>
        <w:t>дело № 010/06/106-315/2023 04-18/91-2023</w:t>
      </w:r>
    </w:p>
    <w:p>
      <w:pPr>
        <w:pStyle w:val="Style15"/>
        <w:keepNext w:val="0"/>
        <w:keepLines w:val="0"/>
        <w:widowControl w:val="0"/>
        <w:shd w:val="clear" w:color="auto" w:fill="auto"/>
        <w:bidi w:val="0"/>
        <w:spacing w:before="0" w:after="0" w:line="264" w:lineRule="auto"/>
        <w:ind w:left="0" w:right="0" w:firstLine="0"/>
        <w:jc w:val="left"/>
      </w:pPr>
      <w:r>
        <w:rPr>
          <w:b/>
          <w:bCs/>
          <w:color w:val="000000"/>
          <w:spacing w:val="0"/>
          <w:w w:val="100"/>
          <w:position w:val="0"/>
          <w:sz w:val="24"/>
          <w:szCs w:val="24"/>
          <w:shd w:val="clear" w:color="auto" w:fill="auto"/>
          <w:lang w:val="ru-RU" w:eastAsia="ru-RU" w:bidi="ru-RU"/>
        </w:rPr>
        <w:t>Заказчик:</w:t>
      </w:r>
    </w:p>
    <w:p>
      <w:pPr>
        <w:pStyle w:val="Style18"/>
        <w:keepNext/>
        <w:keepLines/>
        <w:widowControl w:val="0"/>
        <w:shd w:val="clear" w:color="auto" w:fill="auto"/>
        <w:bidi w:val="0"/>
        <w:spacing w:before="0" w:after="0"/>
        <w:ind w:left="0" w:right="0" w:firstLine="0"/>
        <w:jc w:val="left"/>
      </w:pPr>
      <w:bookmarkStart w:id="0" w:name="bookmark0"/>
      <w:r>
        <w:rPr>
          <w:color w:val="000000"/>
          <w:spacing w:val="0"/>
          <w:w w:val="100"/>
          <w:position w:val="0"/>
          <w:sz w:val="24"/>
          <w:szCs w:val="24"/>
          <w:shd w:val="clear" w:color="auto" w:fill="auto"/>
          <w:lang w:val="ru-RU" w:eastAsia="ru-RU" w:bidi="ru-RU"/>
        </w:rPr>
        <w:t>МУППЭС</w:t>
      </w:r>
      <w:bookmarkEnd w:id="0"/>
    </w:p>
    <w:p>
      <w:pPr>
        <w:pStyle w:val="Style15"/>
        <w:keepNext w:val="0"/>
        <w:keepLines w:val="0"/>
        <w:widowControl w:val="0"/>
        <w:shd w:val="clear" w:color="auto" w:fill="auto"/>
        <w:bidi w:val="0"/>
        <w:spacing w:before="0" w:after="280" w:line="264" w:lineRule="auto"/>
        <w:ind w:left="0" w:right="0" w:firstLine="0"/>
        <w:jc w:val="left"/>
      </w:pPr>
      <w:r>
        <w:rPr>
          <w:color w:val="000000"/>
          <w:spacing w:val="0"/>
          <w:w w:val="100"/>
          <w:position w:val="0"/>
          <w:sz w:val="24"/>
          <w:szCs w:val="24"/>
          <w:shd w:val="clear" w:color="auto" w:fill="auto"/>
          <w:lang w:val="ru-RU" w:eastAsia="ru-RU" w:bidi="ru-RU"/>
        </w:rPr>
        <w:t>ул. Путейская, д. 5, пом. 2, г. Петрозаводск, 185001 тирре8_р1х@шаИ.ги</w:t>
      </w:r>
    </w:p>
    <w:p>
      <w:pPr>
        <w:pStyle w:val="Style18"/>
        <w:keepNext/>
        <w:keepLines/>
        <w:widowControl w:val="0"/>
        <w:shd w:val="clear" w:color="auto" w:fill="auto"/>
        <w:bidi w:val="0"/>
        <w:spacing w:before="0" w:after="0"/>
        <w:ind w:left="0" w:right="0" w:firstLine="0"/>
        <w:jc w:val="left"/>
      </w:pPr>
      <w:bookmarkStart w:id="2" w:name="bookmark2"/>
      <w:r>
        <w:rPr>
          <w:color w:val="000000"/>
          <w:spacing w:val="0"/>
          <w:w w:val="100"/>
          <w:position w:val="0"/>
          <w:sz w:val="24"/>
          <w:szCs w:val="24"/>
          <w:shd w:val="clear" w:color="auto" w:fill="auto"/>
          <w:lang w:val="ru-RU" w:eastAsia="ru-RU" w:bidi="ru-RU"/>
        </w:rPr>
        <w:t>Заявитель:</w:t>
      </w:r>
      <w:bookmarkEnd w:id="2"/>
    </w:p>
    <w:p>
      <w:pPr>
        <w:pStyle w:val="Style18"/>
        <w:keepNext/>
        <w:keepLines/>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ru-RU" w:eastAsia="ru-RU" w:bidi="ru-RU"/>
        </w:rPr>
        <w:t>ИП Тожибаев З.П.</w:t>
      </w:r>
    </w:p>
    <w:p>
      <w:pPr>
        <w:pStyle w:val="Style15"/>
        <w:keepNext w:val="0"/>
        <w:keepLines w:val="0"/>
        <w:widowControl w:val="0"/>
        <w:shd w:val="clear" w:color="auto" w:fill="auto"/>
        <w:bidi w:val="0"/>
        <w:spacing w:before="0" w:after="0" w:line="264" w:lineRule="auto"/>
        <w:ind w:left="0" w:right="0" w:firstLine="0"/>
        <w:jc w:val="left"/>
        <w:sectPr>
          <w:footerReference w:type="default" r:id="rId7"/>
          <w:footnotePr>
            <w:pos w:val="pageBottom"/>
            <w:numFmt w:val="decimal"/>
            <w:numRestart w:val="continuous"/>
          </w:footnotePr>
          <w:pgSz w:w="11900" w:h="16840"/>
          <w:pgMar w:top="283" w:right="2190" w:bottom="1147" w:left="1847" w:header="0" w:footer="3" w:gutter="0"/>
          <w:pgNumType w:start="1"/>
          <w:cols w:num="2" w:space="720" w:equalWidth="0">
            <w:col w:w="2891" w:space="1750"/>
            <w:col w:w="3222"/>
          </w:cols>
          <w:noEndnote/>
          <w:rtlGutter w:val="0"/>
          <w:docGrid w:linePitch="360"/>
        </w:sectPr>
      </w:pPr>
      <w:r>
        <w:rPr>
          <w:color w:val="000000"/>
          <w:spacing w:val="0"/>
          <w:w w:val="100"/>
          <w:position w:val="0"/>
          <w:sz w:val="24"/>
          <w:szCs w:val="24"/>
          <w:shd w:val="clear" w:color="auto" w:fill="auto"/>
          <w:lang w:val="ru-RU" w:eastAsia="ru-RU" w:bidi="ru-RU"/>
        </w:rPr>
        <w:t>1р. хаЫс12110П@§та11. сот</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45" w:right="0" w:bottom="1184" w:left="0" w:header="0" w:footer="3" w:gutter="0"/>
          <w:cols w:space="720"/>
          <w:noEndnote/>
          <w:rtlGutter w:val="0"/>
          <w:docGrid w:linePitch="360"/>
        </w:sectPr>
      </w:pPr>
    </w:p>
    <w:p>
      <w:pPr>
        <w:pStyle w:val="Style18"/>
        <w:keepNext/>
        <w:keepLines/>
        <w:widowControl w:val="0"/>
        <w:shd w:val="clear" w:color="auto" w:fill="auto"/>
        <w:bidi w:val="0"/>
        <w:spacing w:before="0" w:after="300"/>
        <w:ind w:left="0" w:right="0" w:firstLine="0"/>
        <w:jc w:val="center"/>
      </w:pPr>
      <w:bookmarkStart w:id="5" w:name="bookmark5"/>
      <w:r>
        <w:rPr>
          <w:color w:val="000000"/>
          <w:spacing w:val="0"/>
          <w:w w:val="100"/>
          <w:position w:val="0"/>
          <w:sz w:val="24"/>
          <w:szCs w:val="24"/>
          <w:shd w:val="clear" w:color="auto" w:fill="auto"/>
          <w:lang w:val="ru-RU" w:eastAsia="ru-RU" w:bidi="ru-RU"/>
        </w:rPr>
        <w:t>РЕШЕНИЕ</w:t>
        <w:br/>
        <w:t>по делу № 010/06/106-315/2023</w:t>
      </w:r>
      <w:bookmarkEnd w:id="5"/>
    </w:p>
    <w:p>
      <w:pPr>
        <w:pStyle w:val="Style15"/>
        <w:keepNext w:val="0"/>
        <w:keepLines w:val="0"/>
        <w:widowControl w:val="0"/>
        <w:shd w:val="clear" w:color="auto" w:fill="auto"/>
        <w:bidi w:val="0"/>
        <w:spacing w:before="0" w:after="300" w:line="257" w:lineRule="auto"/>
        <w:ind w:left="0" w:right="180" w:firstLine="0"/>
        <w:jc w:val="right"/>
      </w:pPr>
      <w:r>
        <w:rPr>
          <w:color w:val="000000"/>
          <w:spacing w:val="0"/>
          <w:w w:val="100"/>
          <w:position w:val="0"/>
          <w:sz w:val="24"/>
          <w:szCs w:val="24"/>
          <w:shd w:val="clear" w:color="auto" w:fill="auto"/>
          <w:lang w:val="ru-RU" w:eastAsia="ru-RU" w:bidi="ru-RU"/>
        </w:rPr>
        <w:t>г. Петрозаводск</w:t>
      </w:r>
    </w:p>
    <w:p>
      <w:pPr>
        <w:pStyle w:val="Style15"/>
        <w:keepNext w:val="0"/>
        <w:keepLines w:val="0"/>
        <w:widowControl w:val="0"/>
        <w:shd w:val="clear" w:color="auto" w:fill="auto"/>
        <w:bidi w:val="0"/>
        <w:spacing w:before="0" w:after="0" w:line="257" w:lineRule="auto"/>
        <w:ind w:left="0" w:right="0" w:firstLine="0"/>
        <w:jc w:val="left"/>
      </w:pPr>
      <w:r>
        <w:rPr>
          <w:color w:val="000000"/>
          <w:spacing w:val="0"/>
          <w:w w:val="100"/>
          <w:position w:val="0"/>
          <w:sz w:val="24"/>
          <w:szCs w:val="24"/>
          <w:shd w:val="clear" w:color="auto" w:fill="auto"/>
          <w:lang w:val="ru-RU" w:eastAsia="ru-RU" w:bidi="ru-RU"/>
        </w:rPr>
        <w:t>Резолютивная часть решения объявлена «04» мая 2023 года</w:t>
      </w:r>
    </w:p>
    <w:p>
      <w:pPr>
        <w:pStyle w:val="Style15"/>
        <w:keepNext w:val="0"/>
        <w:keepLines w:val="0"/>
        <w:widowControl w:val="0"/>
        <w:shd w:val="clear" w:color="auto" w:fill="auto"/>
        <w:bidi w:val="0"/>
        <w:spacing w:before="0" w:after="300" w:line="257" w:lineRule="auto"/>
        <w:ind w:left="0" w:right="0" w:firstLine="0"/>
        <w:jc w:val="left"/>
      </w:pPr>
      <w:r>
        <w:rPr>
          <w:color w:val="000000"/>
          <w:spacing w:val="0"/>
          <w:w w:val="100"/>
          <w:position w:val="0"/>
          <w:sz w:val="24"/>
          <w:szCs w:val="24"/>
          <w:shd w:val="clear" w:color="auto" w:fill="auto"/>
          <w:lang w:val="ru-RU" w:eastAsia="ru-RU" w:bidi="ru-RU"/>
        </w:rPr>
        <w:t>Решение в полном объеме изготовлено «11» мая 2023 года</w:t>
      </w:r>
    </w:p>
    <w:p>
      <w:pPr>
        <w:pStyle w:val="Style15"/>
        <w:keepNext w:val="0"/>
        <w:keepLines w:val="0"/>
        <w:widowControl w:val="0"/>
        <w:shd w:val="clear" w:color="auto" w:fill="auto"/>
        <w:bidi w:val="0"/>
        <w:spacing w:before="0" w:after="300" w:line="257" w:lineRule="auto"/>
        <w:ind w:left="0" w:right="0" w:firstLine="580"/>
        <w:jc w:val="both"/>
      </w:pPr>
      <w:r>
        <w:rPr>
          <w:color w:val="000000"/>
          <w:spacing w:val="0"/>
          <w:w w:val="100"/>
          <w:position w:val="0"/>
          <w:sz w:val="24"/>
          <w:szCs w:val="24"/>
          <w:shd w:val="clear" w:color="auto" w:fill="auto"/>
          <w:lang w:val="ru-RU" w:eastAsia="ru-RU" w:bidi="ru-RU"/>
        </w:rPr>
        <w:t>Комиссия Карельского УФАС России по контролю в сфере закупок для государственных и муниципальных нужд в составе:</w:t>
      </w:r>
    </w:p>
    <w:p>
      <w:pPr>
        <w:pStyle w:val="Style15"/>
        <w:keepNext w:val="0"/>
        <w:keepLines w:val="0"/>
        <w:widowControl w:val="0"/>
        <w:shd w:val="clear" w:color="auto" w:fill="auto"/>
        <w:bidi w:val="0"/>
        <w:spacing w:before="0" w:after="0" w:line="257" w:lineRule="auto"/>
        <w:ind w:left="0" w:right="0" w:firstLine="580"/>
        <w:jc w:val="both"/>
      </w:pPr>
      <w:r>
        <w:rPr>
          <w:color w:val="000000"/>
          <w:spacing w:val="0"/>
          <w:w w:val="100"/>
          <w:position w:val="0"/>
          <w:sz w:val="24"/>
          <w:szCs w:val="24"/>
          <w:shd w:val="clear" w:color="auto" w:fill="auto"/>
          <w:lang w:val="ru-RU" w:eastAsia="ru-RU" w:bidi="ru-RU"/>
        </w:rPr>
        <w:t>Грущакова Г.А.-заместитель председателя Комиссии, заместитель руководителя - начальник отдела контроля органов власти и закупок Карельского УФАС России;</w:t>
      </w:r>
    </w:p>
    <w:p>
      <w:pPr>
        <w:pStyle w:val="Style15"/>
        <w:keepNext w:val="0"/>
        <w:keepLines w:val="0"/>
        <w:widowControl w:val="0"/>
        <w:shd w:val="clear" w:color="auto" w:fill="auto"/>
        <w:bidi w:val="0"/>
        <w:spacing w:before="0" w:after="0" w:line="257" w:lineRule="auto"/>
        <w:ind w:left="0" w:right="0" w:firstLine="580"/>
        <w:jc w:val="both"/>
      </w:pPr>
      <w:r>
        <w:rPr>
          <w:color w:val="000000"/>
          <w:spacing w:val="0"/>
          <w:w w:val="100"/>
          <w:position w:val="0"/>
          <w:sz w:val="24"/>
          <w:szCs w:val="24"/>
          <w:shd w:val="clear" w:color="auto" w:fill="auto"/>
          <w:lang w:val="ru-RU" w:eastAsia="ru-RU" w:bidi="ru-RU"/>
        </w:rPr>
        <w:t>Лайдинен О.В. - член Комиссии, ведущий специалист-эксперт отдела контроля органов власти и закупок Карельского УФАС России;</w:t>
      </w:r>
    </w:p>
    <w:p>
      <w:pPr>
        <w:pStyle w:val="Style15"/>
        <w:keepNext w:val="0"/>
        <w:keepLines w:val="0"/>
        <w:widowControl w:val="0"/>
        <w:shd w:val="clear" w:color="auto" w:fill="auto"/>
        <w:bidi w:val="0"/>
        <w:spacing w:before="0" w:after="300" w:line="257" w:lineRule="auto"/>
        <w:ind w:left="0" w:right="0" w:firstLine="580"/>
        <w:jc w:val="both"/>
      </w:pPr>
      <w:r>
        <w:rPr>
          <w:color w:val="000000"/>
          <w:spacing w:val="0"/>
          <w:w w:val="100"/>
          <w:position w:val="0"/>
          <w:sz w:val="24"/>
          <w:szCs w:val="24"/>
          <w:shd w:val="clear" w:color="auto" w:fill="auto"/>
          <w:lang w:val="ru-RU" w:eastAsia="ru-RU" w:bidi="ru-RU"/>
        </w:rPr>
        <w:t>Аристархова А.В. - член Комиссии, старший государственный инспектор отдела контроля органов власти и закупок Карельского УФАС России,</w:t>
      </w:r>
    </w:p>
    <w:p>
      <w:pPr>
        <w:pStyle w:val="Style15"/>
        <w:keepNext w:val="0"/>
        <w:keepLines w:val="0"/>
        <w:widowControl w:val="0"/>
        <w:numPr>
          <w:ilvl w:val="0"/>
          <w:numId w:val="1"/>
        </w:numPr>
        <w:shd w:val="clear" w:color="auto" w:fill="auto"/>
        <w:tabs>
          <w:tab w:pos="893" w:val="left"/>
        </w:tabs>
        <w:bidi w:val="0"/>
        <w:spacing w:before="0" w:after="0" w:line="257" w:lineRule="auto"/>
        <w:ind w:left="0" w:right="0" w:firstLine="580"/>
        <w:jc w:val="both"/>
      </w:pPr>
      <w:r>
        <w:rPr>
          <w:color w:val="000000"/>
          <w:spacing w:val="0"/>
          <w:w w:val="100"/>
          <w:position w:val="0"/>
          <w:sz w:val="24"/>
          <w:szCs w:val="24"/>
          <w:shd w:val="clear" w:color="auto" w:fill="auto"/>
          <w:lang w:val="ru-RU" w:eastAsia="ru-RU" w:bidi="ru-RU"/>
        </w:rPr>
        <w:t>при участии представителя Заказчика - МУППЭС Русаковой Е.А. (копия доверенности в материалах дела) в очном режиме;</w:t>
      </w:r>
    </w:p>
    <w:p>
      <w:pPr>
        <w:pStyle w:val="Style15"/>
        <w:keepNext w:val="0"/>
        <w:keepLines w:val="0"/>
        <w:widowControl w:val="0"/>
        <w:numPr>
          <w:ilvl w:val="0"/>
          <w:numId w:val="1"/>
        </w:numPr>
        <w:shd w:val="clear" w:color="auto" w:fill="auto"/>
        <w:tabs>
          <w:tab w:pos="1433" w:val="left"/>
        </w:tabs>
        <w:bidi w:val="0"/>
        <w:spacing w:before="0" w:after="300" w:line="257" w:lineRule="auto"/>
        <w:ind w:left="0" w:right="0" w:firstLine="540"/>
        <w:jc w:val="both"/>
      </w:pPr>
      <w:r>
        <w:rPr>
          <w:color w:val="000000"/>
          <w:spacing w:val="0"/>
          <w:w w:val="100"/>
          <w:position w:val="0"/>
          <w:sz w:val="24"/>
          <w:szCs w:val="24"/>
          <w:shd w:val="clear" w:color="auto" w:fill="auto"/>
          <w:lang w:val="ru-RU" w:eastAsia="ru-RU" w:bidi="ru-RU"/>
        </w:rPr>
        <w:t>без участия представителя Заявителя (уведомлен надлежащим образом),</w:t>
      </w:r>
    </w:p>
    <w:p>
      <w:pPr>
        <w:pStyle w:val="Style15"/>
        <w:keepNext w:val="0"/>
        <w:keepLines w:val="0"/>
        <w:widowControl w:val="0"/>
        <w:shd w:val="clear" w:color="auto" w:fill="auto"/>
        <w:bidi w:val="0"/>
        <w:spacing w:before="0" w:after="340" w:line="257" w:lineRule="auto"/>
        <w:ind w:left="0" w:right="0" w:firstLine="580"/>
        <w:jc w:val="both"/>
      </w:pPr>
      <w:r>
        <w:rPr>
          <w:color w:val="000000"/>
          <w:spacing w:val="0"/>
          <w:w w:val="100"/>
          <w:position w:val="0"/>
          <w:sz w:val="24"/>
          <w:szCs w:val="24"/>
          <w:shd w:val="clear" w:color="auto" w:fill="auto"/>
          <w:lang w:val="ru-RU" w:eastAsia="ru-RU" w:bidi="ru-RU"/>
        </w:rPr>
        <w:t>рассмотрев жалобу ИП Тожибаева З.П. (вх. от 27.04.2023 № 2630/23) на действия Заказчика - муниципального унитарного предприятия Петрозаводские энергетические системы (далее - МУППЭС, Заказчик) при проведении электронного аукциона на выполнение работ по модернизации объекта наружного освещения г. Петрозаводска Первомайского проспекта (от улицы Мелентьевой до Заводской улицы) инв. №000010425,</w:t>
      </w:r>
    </w:p>
    <w:p>
      <w:pPr>
        <w:pStyle w:val="Style22"/>
        <w:keepNext/>
        <w:keepLines/>
        <w:widowControl w:val="0"/>
        <w:shd w:val="clear" w:color="auto" w:fill="auto"/>
        <w:bidi w:val="0"/>
        <w:spacing w:before="0" w:line="240" w:lineRule="auto"/>
        <w:ind w:left="0" w:right="0" w:firstLine="0"/>
        <w:jc w:val="left"/>
      </w:pPr>
      <w:bookmarkStart w:id="7" w:name="bookmark7"/>
      <w:r>
        <w:rPr>
          <w:color w:val="000000"/>
          <w:spacing w:val="0"/>
          <w:w w:val="100"/>
          <w:position w:val="0"/>
          <w:shd w:val="clear" w:color="auto" w:fill="auto"/>
          <w:lang w:val="ru-RU" w:eastAsia="ru-RU" w:bidi="ru-RU"/>
        </w:rPr>
        <w:t>11111111111III1111111111</w:t>
      </w:r>
      <w:bookmarkEnd w:id="7"/>
    </w:p>
    <w:p>
      <w:pPr>
        <w:pStyle w:val="Style15"/>
        <w:keepNext w:val="0"/>
        <w:keepLines w:val="0"/>
        <w:widowControl w:val="0"/>
        <w:shd w:val="clear" w:color="auto" w:fill="auto"/>
        <w:bidi w:val="0"/>
        <w:spacing w:before="0" w:after="120" w:line="259" w:lineRule="auto"/>
        <w:ind w:left="0" w:right="0" w:firstLine="0"/>
        <w:jc w:val="both"/>
      </w:pPr>
      <w:r>
        <w:rPr>
          <w:color w:val="000000"/>
          <w:spacing w:val="0"/>
          <w:w w:val="100"/>
          <w:position w:val="0"/>
          <w:sz w:val="24"/>
          <w:szCs w:val="24"/>
          <w:shd w:val="clear" w:color="auto" w:fill="auto"/>
          <w:lang w:val="ru-RU" w:eastAsia="ru-RU" w:bidi="ru-RU"/>
        </w:rPr>
        <w:t>№000010594 (извещение № 0600600013423000003) (далее - аукцион)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 27.02.2015 № 36262),</w:t>
      </w:r>
    </w:p>
    <w:p>
      <w:pPr>
        <w:pStyle w:val="Style18"/>
        <w:keepNext/>
        <w:keepLines/>
        <w:widowControl w:val="0"/>
        <w:shd w:val="clear" w:color="auto" w:fill="auto"/>
        <w:bidi w:val="0"/>
        <w:spacing w:before="0" w:after="120"/>
        <w:ind w:left="0" w:right="0" w:firstLine="0"/>
        <w:jc w:val="center"/>
      </w:pPr>
      <w:bookmarkStart w:id="9" w:name="bookmark9"/>
      <w:r>
        <w:rPr>
          <w:color w:val="000000"/>
          <w:spacing w:val="0"/>
          <w:w w:val="100"/>
          <w:position w:val="0"/>
          <w:sz w:val="24"/>
          <w:szCs w:val="24"/>
          <w:shd w:val="clear" w:color="auto" w:fill="auto"/>
          <w:lang w:val="ru-RU" w:eastAsia="ru-RU" w:bidi="ru-RU"/>
        </w:rPr>
        <w:t>УСТАНОВИЛА:</w:t>
      </w:r>
      <w:bookmarkEnd w:id="9"/>
    </w:p>
    <w:p>
      <w:pPr>
        <w:pStyle w:val="Style15"/>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В Карельское УФАС России 26.04.2023 поступила жалоба на действия Заказчика при проведении электронного аукциона на выполнение работ по модернизации объекта наружного освещения г. Петрозаводска Первомайского проспекта (от улицы Мелентьевой до Заводской улицы).</w:t>
      </w:r>
    </w:p>
    <w:p>
      <w:pPr>
        <w:pStyle w:val="Style15"/>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Исходя из доводов жалобы, извещение о проведении электронного аукциона не содержит дополнительное требование к участникам закупки, предусмотренное пунктом 3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 в связи с чем Заказчиком нарушены требования частей 2, 4 статьи 31 Закона о контрактной системе.</w:t>
      </w:r>
    </w:p>
    <w:p>
      <w:pPr>
        <w:pStyle w:val="Style15"/>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ИП Тожибаев З.П. просит признать жалобу обоснованной, обязать Заказчика привести документацию о закупке в соответствие с законодательством.</w:t>
      </w:r>
    </w:p>
    <w:p>
      <w:pPr>
        <w:pStyle w:val="Style15"/>
        <w:keepNext w:val="0"/>
        <w:keepLines w:val="0"/>
        <w:widowControl w:val="0"/>
        <w:shd w:val="clear" w:color="auto" w:fill="auto"/>
        <w:bidi w:val="0"/>
        <w:spacing w:before="0" w:after="280" w:line="264" w:lineRule="auto"/>
        <w:ind w:left="0" w:right="0" w:firstLine="580"/>
        <w:jc w:val="both"/>
      </w:pPr>
      <w:r>
        <w:rPr>
          <w:color w:val="000000"/>
          <w:spacing w:val="0"/>
          <w:w w:val="100"/>
          <w:position w:val="0"/>
          <w:sz w:val="24"/>
          <w:szCs w:val="24"/>
          <w:shd w:val="clear" w:color="auto" w:fill="auto"/>
          <w:lang w:val="ru-RU" w:eastAsia="ru-RU" w:bidi="ru-RU"/>
        </w:rPr>
        <w:t>Заказчик в адрес Карельского УФАС России представил возражение на жалобу (исх. от 03.05.2023 № 593), просил признать жалобу необоснованной.</w:t>
      </w:r>
    </w:p>
    <w:p>
      <w:pPr>
        <w:pStyle w:val="Style15"/>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В ходе рассмотрения жалобы Комиссией Карельского УФАС России установлено следующее:</w:t>
      </w:r>
    </w:p>
    <w:p>
      <w:pPr>
        <w:pStyle w:val="Style15"/>
        <w:keepNext w:val="0"/>
        <w:keepLines w:val="0"/>
        <w:widowControl w:val="0"/>
        <w:numPr>
          <w:ilvl w:val="0"/>
          <w:numId w:val="1"/>
        </w:numPr>
        <w:shd w:val="clear" w:color="auto" w:fill="auto"/>
        <w:tabs>
          <w:tab w:pos="893"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на официальном сайте Единой информационной системы в сфере закупок (Нйр://гакирк1.§оу.ги) 18.04.2023;</w:t>
      </w:r>
    </w:p>
    <w:p>
      <w:pPr>
        <w:pStyle w:val="Style15"/>
        <w:keepNext w:val="0"/>
        <w:keepLines w:val="0"/>
        <w:widowControl w:val="0"/>
        <w:numPr>
          <w:ilvl w:val="0"/>
          <w:numId w:val="1"/>
        </w:numPr>
        <w:shd w:val="clear" w:color="auto" w:fill="auto"/>
        <w:tabs>
          <w:tab w:pos="1466"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адрес электронной площадки - йПр://го8е11ог§.ги;</w:t>
      </w:r>
    </w:p>
    <w:p>
      <w:pPr>
        <w:pStyle w:val="Style15"/>
        <w:keepNext w:val="0"/>
        <w:keepLines w:val="0"/>
        <w:widowControl w:val="0"/>
        <w:numPr>
          <w:ilvl w:val="0"/>
          <w:numId w:val="1"/>
        </w:numPr>
        <w:shd w:val="clear" w:color="auto" w:fill="auto"/>
        <w:tabs>
          <w:tab w:pos="1466"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номер извещения - 0600600013423000003;</w:t>
      </w:r>
    </w:p>
    <w:p>
      <w:pPr>
        <w:pStyle w:val="Style15"/>
        <w:keepNext w:val="0"/>
        <w:keepLines w:val="0"/>
        <w:widowControl w:val="0"/>
        <w:numPr>
          <w:ilvl w:val="0"/>
          <w:numId w:val="1"/>
        </w:numPr>
        <w:shd w:val="clear" w:color="auto" w:fill="auto"/>
        <w:tabs>
          <w:tab w:pos="893"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наименование объекта закупки - модернизация объекта наружного освещения г. Петрозаводска Первомайского проспекта (от улицы Мелентьевой до Заводской улицы) инв. №000010425, №000010594;</w:t>
      </w:r>
    </w:p>
    <w:p>
      <w:pPr>
        <w:pStyle w:val="Style15"/>
        <w:keepNext w:val="0"/>
        <w:keepLines w:val="0"/>
        <w:widowControl w:val="0"/>
        <w:numPr>
          <w:ilvl w:val="0"/>
          <w:numId w:val="1"/>
        </w:numPr>
        <w:shd w:val="clear" w:color="auto" w:fill="auto"/>
        <w:tabs>
          <w:tab w:pos="893" w:val="left"/>
        </w:tabs>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Заказчик - муниципальное унитарное предприятие Петрозаводские энергетические системы (МУППЭС);</w:t>
      </w:r>
    </w:p>
    <w:p>
      <w:pPr>
        <w:pStyle w:val="Style15"/>
        <w:keepNext w:val="0"/>
        <w:keepLines w:val="0"/>
        <w:widowControl w:val="0"/>
        <w:numPr>
          <w:ilvl w:val="0"/>
          <w:numId w:val="1"/>
        </w:numPr>
        <w:shd w:val="clear" w:color="auto" w:fill="auto"/>
        <w:tabs>
          <w:tab w:pos="1466" w:val="left"/>
        </w:tabs>
        <w:bidi w:val="0"/>
        <w:spacing w:before="0" w:after="0" w:line="264" w:lineRule="auto"/>
        <w:ind w:left="0" w:right="0" w:firstLine="560"/>
        <w:jc w:val="both"/>
      </w:pPr>
      <w:r>
        <w:rPr>
          <w:color w:val="000000"/>
          <w:spacing w:val="0"/>
          <w:w w:val="100"/>
          <w:position w:val="0"/>
          <w:sz w:val="24"/>
          <w:szCs w:val="24"/>
          <w:shd w:val="clear" w:color="auto" w:fill="auto"/>
          <w:lang w:val="ru-RU" w:eastAsia="ru-RU" w:bidi="ru-RU"/>
        </w:rPr>
        <w:t>начальная (максимальная) цена контракта - 8 854 357,20 рублей;</w:t>
      </w:r>
    </w:p>
    <w:p>
      <w:pPr>
        <w:pStyle w:val="Style15"/>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Рассмотрение жалобы назначено на 10 часов 00 минут 03.05.2023, состоялось в указанное время.</w:t>
      </w:r>
    </w:p>
    <w:p>
      <w:pPr>
        <w:pStyle w:val="Style15"/>
        <w:keepNext w:val="0"/>
        <w:keepLines w:val="0"/>
        <w:widowControl w:val="0"/>
        <w:shd w:val="clear" w:color="auto" w:fill="auto"/>
        <w:bidi w:val="0"/>
        <w:spacing w:before="0" w:after="0" w:line="264" w:lineRule="auto"/>
        <w:ind w:left="0" w:right="0" w:firstLine="580"/>
        <w:jc w:val="both"/>
      </w:pPr>
      <w:r>
        <w:rPr>
          <w:color w:val="000000"/>
          <w:spacing w:val="0"/>
          <w:w w:val="100"/>
          <w:position w:val="0"/>
          <w:sz w:val="24"/>
          <w:szCs w:val="24"/>
          <w:shd w:val="clear" w:color="auto" w:fill="auto"/>
          <w:lang w:val="ru-RU" w:eastAsia="ru-RU" w:bidi="ru-RU"/>
        </w:rPr>
        <w:t>С целью получения и изучения дополнительных материалов дела, Комиссией объявлен перерыв в принятии решения по жалобе ИП Тожибаева З.П. до 12 часов 00 минут 04.05.2023, без участия Сторон.</w:t>
      </w:r>
    </w:p>
    <w:p>
      <w:pPr>
        <w:pStyle w:val="Style15"/>
        <w:keepNext w:val="0"/>
        <w:keepLines w:val="0"/>
        <w:widowControl w:val="0"/>
        <w:shd w:val="clear" w:color="auto" w:fill="auto"/>
        <w:bidi w:val="0"/>
        <w:spacing w:before="0" w:after="280" w:line="264" w:lineRule="auto"/>
        <w:ind w:left="0" w:right="0" w:firstLine="580"/>
        <w:jc w:val="both"/>
      </w:pPr>
      <w:r>
        <w:rPr>
          <w:color w:val="000000"/>
          <w:spacing w:val="0"/>
          <w:w w:val="100"/>
          <w:position w:val="0"/>
          <w:sz w:val="24"/>
          <w:szCs w:val="24"/>
          <w:shd w:val="clear" w:color="auto" w:fill="auto"/>
          <w:lang w:val="ru-RU" w:eastAsia="ru-RU" w:bidi="ru-RU"/>
        </w:rPr>
        <w:t>На момент рассмотрения поступившей жалобы государственный контракт не заключен.</w:t>
      </w:r>
    </w:p>
    <w:p>
      <w:pPr>
        <w:pStyle w:val="Style18"/>
        <w:keepNext/>
        <w:keepLines/>
        <w:widowControl w:val="0"/>
        <w:shd w:val="clear" w:color="auto" w:fill="auto"/>
        <w:bidi w:val="0"/>
        <w:spacing w:before="0" w:after="0" w:line="259" w:lineRule="auto"/>
        <w:ind w:left="0" w:right="0" w:firstLine="580"/>
        <w:jc w:val="both"/>
      </w:pPr>
      <w:bookmarkStart w:id="11" w:name="bookmark11"/>
      <w:r>
        <w:rPr>
          <w:color w:val="000000"/>
          <w:spacing w:val="0"/>
          <w:w w:val="100"/>
          <w:position w:val="0"/>
          <w:sz w:val="24"/>
          <w:szCs w:val="24"/>
          <w:shd w:val="clear" w:color="auto" w:fill="auto"/>
          <w:lang w:val="ru-RU" w:eastAsia="ru-RU" w:bidi="ru-RU"/>
        </w:rPr>
        <w:t>Изучив представленные материалы, заслушав пояснения представителя Заказчика, Комиссия Карельского УФАС России пришла к следующим выводам.</w:t>
      </w:r>
      <w:bookmarkEnd w:id="11"/>
    </w:p>
    <w:p>
      <w:pPr>
        <w:pStyle w:val="Style15"/>
        <w:keepNext w:val="0"/>
        <w:keepLines w:val="0"/>
        <w:widowControl w:val="0"/>
        <w:shd w:val="clear" w:color="auto" w:fill="auto"/>
        <w:bidi w:val="0"/>
        <w:spacing w:before="0" w:after="0" w:line="259" w:lineRule="auto"/>
        <w:ind w:left="0" w:right="0" w:firstLine="580"/>
        <w:jc w:val="both"/>
      </w:pPr>
      <w:r>
        <w:rPr>
          <w:color w:val="000000"/>
          <w:spacing w:val="0"/>
          <w:w w:val="100"/>
          <w:position w:val="0"/>
          <w:sz w:val="24"/>
          <w:szCs w:val="24"/>
          <w:shd w:val="clear" w:color="auto" w:fill="auto"/>
          <w:lang w:val="ru-RU" w:eastAsia="ru-RU" w:bidi="ru-RU"/>
        </w:rPr>
        <w:t xml:space="preserve">Согласно требованиям части 2 статьи 31 Закона о контрактной системе Правительство Российской Федерации вправе устанавливать к участникам закупок отдельных видов </w:t>
      </w:r>
      <w:r>
        <w:rPr>
          <w:color w:val="000000"/>
          <w:spacing w:val="0"/>
          <w:w w:val="100"/>
          <w:position w:val="0"/>
          <w:sz w:val="24"/>
          <w:szCs w:val="24"/>
          <w:shd w:val="clear" w:color="auto" w:fill="auto"/>
          <w:lang w:val="ru-RU" w:eastAsia="ru-RU" w:bidi="ru-RU"/>
        </w:rPr>
        <w:t xml:space="preserve">товаров, работ, услуг, участникам отдельных видов закупок дополнительные требования. В случае установления Правительством Российской Федерации в соответствии с частью 2 настоящей статьи дополнительных требований к участникам закупок </w:t>
      </w:r>
      <w:r>
        <w:rPr>
          <w:color w:val="000000"/>
          <w:spacing w:val="0"/>
          <w:w w:val="100"/>
          <w:position w:val="0"/>
          <w:sz w:val="24"/>
          <w:szCs w:val="24"/>
          <w:u w:val="single"/>
          <w:shd w:val="clear" w:color="auto" w:fill="auto"/>
          <w:lang w:val="ru-RU" w:eastAsia="ru-RU" w:bidi="ru-RU"/>
        </w:rPr>
        <w:t>заказчики при определении поставщиков (подрядчиков, исполнителей) обязаны устанавливать такие дополнительные требования</w:t>
      </w:r>
      <w:r>
        <w:rPr>
          <w:color w:val="000000"/>
          <w:spacing w:val="0"/>
          <w:w w:val="100"/>
          <w:position w:val="0"/>
          <w:sz w:val="24"/>
          <w:szCs w:val="24"/>
          <w:shd w:val="clear" w:color="auto" w:fill="auto"/>
          <w:lang w:val="ru-RU" w:eastAsia="ru-RU" w:bidi="ru-RU"/>
        </w:rPr>
        <w:t xml:space="preserve"> (часть 4 статьи 31 Закона о контрактной системе).</w:t>
      </w:r>
    </w:p>
    <w:p>
      <w:pPr>
        <w:pStyle w:val="Style15"/>
        <w:keepNext w:val="0"/>
        <w:keepLines w:val="0"/>
        <w:widowControl w:val="0"/>
        <w:shd w:val="clear" w:color="auto" w:fill="auto"/>
        <w:bidi w:val="0"/>
        <w:spacing w:before="0" w:after="0" w:line="259" w:lineRule="auto"/>
        <w:ind w:left="0" w:right="0" w:firstLine="560"/>
        <w:jc w:val="both"/>
      </w:pPr>
      <w:r>
        <w:rPr>
          <w:color w:val="000000"/>
          <w:spacing w:val="0"/>
          <w:w w:val="100"/>
          <w:position w:val="0"/>
          <w:sz w:val="24"/>
          <w:szCs w:val="24"/>
          <w:shd w:val="clear" w:color="auto" w:fill="auto"/>
          <w:lang w:val="ru-RU" w:eastAsia="ru-RU" w:bidi="ru-RU"/>
        </w:rPr>
        <w:t>В соответствии с частью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5"/>
        <w:keepNext w:val="0"/>
        <w:keepLines w:val="0"/>
        <w:widowControl w:val="0"/>
        <w:shd w:val="clear" w:color="auto" w:fill="auto"/>
        <w:bidi w:val="0"/>
        <w:spacing w:before="0" w:after="0" w:line="259" w:lineRule="auto"/>
        <w:ind w:left="0" w:right="0" w:firstLine="560"/>
        <w:jc w:val="both"/>
      </w:pPr>
      <w:r>
        <w:rPr>
          <w:color w:val="000000"/>
          <w:spacing w:val="0"/>
          <w:w w:val="100"/>
          <w:position w:val="0"/>
          <w:sz w:val="24"/>
          <w:szCs w:val="24"/>
          <w:shd w:val="clear" w:color="auto" w:fill="auto"/>
          <w:lang w:val="ru-RU" w:eastAsia="ru-RU" w:bidi="ru-RU"/>
        </w:rPr>
        <w:t>Так, подпунктом «а» пункта 1 Постановления №2571 предусмотрено,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(далее - Приложение).</w:t>
      </w:r>
    </w:p>
    <w:p>
      <w:pPr>
        <w:pStyle w:val="Style15"/>
        <w:keepNext w:val="0"/>
        <w:keepLines w:val="0"/>
        <w:widowControl w:val="0"/>
        <w:shd w:val="clear" w:color="auto" w:fill="auto"/>
        <w:bidi w:val="0"/>
        <w:spacing w:before="0" w:after="0" w:line="259" w:lineRule="auto"/>
        <w:ind w:left="0" w:right="0" w:firstLine="560"/>
        <w:jc w:val="both"/>
      </w:pPr>
      <w:r>
        <w:rPr>
          <w:color w:val="000000"/>
          <w:spacing w:val="0"/>
          <w:w w:val="100"/>
          <w:position w:val="0"/>
          <w:sz w:val="24"/>
          <w:szCs w:val="24"/>
          <w:shd w:val="clear" w:color="auto" w:fill="auto"/>
          <w:lang w:val="ru-RU" w:eastAsia="ru-RU" w:bidi="ru-RU"/>
        </w:rPr>
        <w:t xml:space="preserve">Абзацем 3 подпункта «а» пункта 3 Постановления № 2571, на который указывает в своей жалобе Заявитель, установлено, что </w:t>
      </w:r>
      <w:r>
        <w:rPr>
          <w:color w:val="000000"/>
          <w:spacing w:val="0"/>
          <w:w w:val="100"/>
          <w:position w:val="0"/>
          <w:sz w:val="24"/>
          <w:szCs w:val="24"/>
          <w:u w:val="single"/>
          <w:shd w:val="clear" w:color="auto" w:fill="auto"/>
          <w:lang w:val="ru-RU" w:eastAsia="ru-RU" w:bidi="ru-RU"/>
        </w:rPr>
        <w:t xml:space="preserve">позиции 6 - 13, 17 и 18 Приложения </w:t>
      </w:r>
      <w:r>
        <w:rPr>
          <w:color w:val="000000"/>
          <w:spacing w:val="0"/>
          <w:w w:val="100"/>
          <w:position w:val="0"/>
          <w:sz w:val="24"/>
          <w:szCs w:val="24"/>
          <w:shd w:val="clear" w:color="auto" w:fill="auto"/>
          <w:lang w:val="ru-RU" w:eastAsia="ru-RU" w:bidi="ru-RU"/>
        </w:rPr>
        <w:t>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5"/>
        <w:keepNext w:val="0"/>
        <w:keepLines w:val="0"/>
        <w:widowControl w:val="0"/>
        <w:shd w:val="clear" w:color="auto" w:fill="auto"/>
        <w:bidi w:val="0"/>
        <w:spacing w:before="0" w:after="0" w:line="259" w:lineRule="auto"/>
        <w:ind w:left="0" w:right="0" w:firstLine="560"/>
        <w:jc w:val="both"/>
      </w:pPr>
      <w:r>
        <w:rPr>
          <w:color w:val="000000"/>
          <w:spacing w:val="0"/>
          <w:w w:val="100"/>
          <w:position w:val="0"/>
          <w:sz w:val="24"/>
          <w:szCs w:val="24"/>
          <w:shd w:val="clear" w:color="auto" w:fill="auto"/>
          <w:lang w:val="ru-RU" w:eastAsia="ru-RU" w:bidi="ru-RU"/>
        </w:rPr>
        <w:t>В своих возражениях на жалобу Заказчик пояснил, что отдельное строительство элемента обустройства, к которым относятся объекты, предназначенные для освещения автомобильных дорог, не может быть отнесено к числу работ по строительству, реконструкции, капитальному ремонту автомобильной дороги. Работы не затрагивают существующей автомобильной дороги, а также отсутствуют работы, имеющие отношение к работам, предусмотренным позициями 6 - 13, 17 и 18 Приложения, Заказчику не представлялось возможным соотнести объект закупки с каким-либо из видов работ по указанным позициям.</w:t>
      </w:r>
    </w:p>
    <w:p>
      <w:pPr>
        <w:pStyle w:val="Style15"/>
        <w:keepNext w:val="0"/>
        <w:keepLines w:val="0"/>
        <w:widowControl w:val="0"/>
        <w:shd w:val="clear" w:color="auto" w:fill="auto"/>
        <w:bidi w:val="0"/>
        <w:spacing w:before="0" w:after="0" w:line="259" w:lineRule="auto"/>
        <w:ind w:left="0" w:right="0" w:firstLine="560"/>
        <w:jc w:val="both"/>
      </w:pPr>
      <w:r>
        <w:rPr>
          <w:color w:val="000000"/>
          <w:spacing w:val="0"/>
          <w:w w:val="100"/>
          <w:position w:val="0"/>
          <w:sz w:val="24"/>
          <w:szCs w:val="24"/>
          <w:shd w:val="clear" w:color="auto" w:fill="auto"/>
          <w:lang w:val="ru-RU" w:eastAsia="ru-RU" w:bidi="ru-RU"/>
        </w:rPr>
        <w:t>На заседании Комиссии и в дополнительных пояснениях (вх. от 03.05.2023 №2717- ЭП/23) представитель Заказчика пояснила, что МУШ АЭС не осуществляет деятельность по содержанию, ремонту, благоустройству автомобильных дорог, поскольку согласно Уставу МУППЭС, утвержденному постановлением администрации Петрозаводского городского округа от 30.09.2014 №4854, МУППЭС относится к предприятиям жилищно- коммунального хозяйства, создано в целях удовлетворения общественных потребностей и получения прибыли.</w:t>
      </w:r>
    </w:p>
    <w:p>
      <w:pPr>
        <w:pStyle w:val="Style15"/>
        <w:keepNext w:val="0"/>
        <w:keepLines w:val="0"/>
        <w:widowControl w:val="0"/>
        <w:shd w:val="clear" w:color="auto" w:fill="auto"/>
        <w:bidi w:val="0"/>
        <w:spacing w:before="0" w:after="0" w:line="259" w:lineRule="auto"/>
        <w:ind w:left="0" w:right="0" w:firstLine="560"/>
        <w:jc w:val="both"/>
      </w:pPr>
      <w:r>
        <w:rPr>
          <w:color w:val="000000"/>
          <w:spacing w:val="0"/>
          <w:w w:val="100"/>
          <w:position w:val="0"/>
          <w:sz w:val="24"/>
          <w:szCs w:val="24"/>
          <w:shd w:val="clear" w:color="auto" w:fill="auto"/>
          <w:lang w:val="ru-RU" w:eastAsia="ru-RU" w:bidi="ru-RU"/>
        </w:rPr>
        <w:t>Заказчик осуществляет следующие функции: эксплуатация и ремонт сетей наружного освещения, при этом в рамках указанного вида деятельности приобретает необходимое имущество, которое является муниципальной собственностью и поступает в хозяйственное ведение; работы по монтажу сетей наружного освещения. Затраты, связанные с осуществлением содержания, ремонта, модернизации, реконструкции объектов наружного освещения в границах Петрозаводского городского округа, находящихся у Заказчика на праве хозяйственного ведения, возмещаются по Соглашению от 14.03.2023 «О предоставлении из бюджета Петрозаводского городского округа субсидии на возмещение затрат, связанных с осуществлением содержания, ремонта, модернизации, реконструкции объектов наружного освещения в границах Петрозаводского городского округа в рамках национального проекта «Безопасные и качественные автомобильные дороги» в 2023 году, заключенному между Заказчиком и Администрацией Петрозаводского городского округа.</w:t>
      </w:r>
    </w:p>
    <w:p>
      <w:pPr>
        <w:pStyle w:val="Style15"/>
        <w:keepNext w:val="0"/>
        <w:keepLines w:val="0"/>
        <w:widowControl w:val="0"/>
        <w:shd w:val="clear" w:color="auto" w:fill="auto"/>
        <w:bidi w:val="0"/>
        <w:spacing w:before="0" w:after="0" w:line="259" w:lineRule="auto"/>
        <w:ind w:left="0" w:right="0" w:firstLine="560"/>
        <w:jc w:val="both"/>
      </w:pPr>
      <w:r>
        <w:rPr>
          <w:color w:val="000000"/>
          <w:spacing w:val="0"/>
          <w:w w:val="100"/>
          <w:position w:val="0"/>
          <w:sz w:val="24"/>
          <w:szCs w:val="24"/>
          <w:shd w:val="clear" w:color="auto" w:fill="auto"/>
          <w:lang w:val="ru-RU" w:eastAsia="ru-RU" w:bidi="ru-RU"/>
        </w:rPr>
        <w:t xml:space="preserve">Комиссией Карельского УФАС России установлено, что Заказчик в извещении о проведении закупки на основании Общероссийского классификатора продукции по видам </w:t>
      </w:r>
      <w:r>
        <w:rPr>
          <w:color w:val="000000"/>
          <w:spacing w:val="0"/>
          <w:w w:val="100"/>
          <w:position w:val="0"/>
          <w:sz w:val="24"/>
          <w:szCs w:val="24"/>
          <w:shd w:val="clear" w:color="auto" w:fill="auto"/>
          <w:lang w:val="ru-RU" w:eastAsia="ru-RU" w:bidi="ru-RU"/>
        </w:rPr>
        <w:t>экономической деятельности» (утв. Приказом Госстандарта от 31.01.2014 № 14-ст) указал код ОКПД2 объекта закупки (работы по модернизации объекта наружного освещения улиц г.Петрозаводска) 43.21.10.220 «Работы по монтажу систем освещения и сигнализации автомобильных дорог, аэропортов и портов».</w:t>
      </w:r>
    </w:p>
    <w:p>
      <w:pPr>
        <w:pStyle w:val="Style15"/>
        <w:keepNext w:val="0"/>
        <w:keepLines w:val="0"/>
        <w:widowControl w:val="0"/>
        <w:shd w:val="clear" w:color="auto" w:fill="auto"/>
        <w:tabs>
          <w:tab w:leader="underscore" w:pos="742" w:val="left"/>
        </w:tabs>
        <w:bidi w:val="0"/>
        <w:spacing w:before="0" w:after="0"/>
        <w:ind w:left="0" w:right="0" w:firstLine="560"/>
        <w:jc w:val="both"/>
      </w:pPr>
      <w:r>
        <w:rPr>
          <w:color w:val="000000"/>
          <w:spacing w:val="0"/>
          <w:w w:val="100"/>
          <w:position w:val="0"/>
          <w:sz w:val="24"/>
          <w:szCs w:val="24"/>
          <w:shd w:val="clear" w:color="auto" w:fill="auto"/>
          <w:lang w:val="ru-RU" w:eastAsia="ru-RU" w:bidi="ru-RU"/>
        </w:rPr>
        <w:t>При этом из документов, размещенных Заказчиком в соответствии с требованиями Закона о контрактной системе, следует, что являющиеся предметом закупки работы подлежат выполнению на основании локальной сметы (приложение к извещению «ЛС</w:t>
        <w:tab/>
        <w:t>Первомайский проспект») и не затрагивают существующие автомобильные дороги.</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Проектная документация, равно как и ссылки на нее в документах о закупке, в Единой информационной системе отсутствуют.</w:t>
      </w:r>
    </w:p>
    <w:p>
      <w:pPr>
        <w:pStyle w:val="Style15"/>
        <w:keepNext w:val="0"/>
        <w:keepLines w:val="0"/>
        <w:widowControl w:val="0"/>
        <w:shd w:val="clear" w:color="auto" w:fill="auto"/>
        <w:bidi w:val="0"/>
        <w:spacing w:before="0" w:after="0"/>
        <w:ind w:left="0" w:right="0" w:firstLine="560"/>
        <w:jc w:val="both"/>
      </w:pPr>
      <w:r>
        <w:rPr>
          <w:color w:val="000000"/>
          <w:spacing w:val="0"/>
          <w:w w:val="100"/>
          <w:position w:val="0"/>
          <w:sz w:val="24"/>
          <w:szCs w:val="24"/>
          <w:shd w:val="clear" w:color="auto" w:fill="auto"/>
          <w:lang w:val="ru-RU" w:eastAsia="ru-RU" w:bidi="ru-RU"/>
        </w:rPr>
        <w:t xml:space="preserve">Кроме того, Комиссия считает необходимым отметить, что согласно Письму Минстроя России от 18.09.2017 № 33418-АЧ/04 «Об организации ремонта уличного (дворового) освещения», в соответствии с пунктом 19 части 1, части 3 статьи 14, пункта 25 части 1 статьи 16 Федерального закона от 06.10.2003 № 131-ФЗ «Об общих принципах организации местного самоуправления в Российской Федерации» к вопросам местного значения городского, сельского поселения, городского округа отнесена </w:t>
      </w:r>
      <w:r>
        <w:rPr>
          <w:color w:val="000000"/>
          <w:spacing w:val="0"/>
          <w:w w:val="100"/>
          <w:position w:val="0"/>
          <w:sz w:val="24"/>
          <w:szCs w:val="24"/>
          <w:u w:val="single"/>
          <w:shd w:val="clear" w:color="auto" w:fill="auto"/>
          <w:lang w:val="ru-RU" w:eastAsia="ru-RU" w:bidi="ru-RU"/>
        </w:rPr>
        <w:t>организация благоустройства территории</w:t>
      </w:r>
      <w:r>
        <w:rPr>
          <w:color w:val="000000"/>
          <w:spacing w:val="0"/>
          <w:w w:val="100"/>
          <w:position w:val="0"/>
          <w:sz w:val="24"/>
          <w:szCs w:val="24"/>
          <w:shd w:val="clear" w:color="auto" w:fill="auto"/>
          <w:lang w:val="ru-RU" w:eastAsia="ru-RU" w:bidi="ru-RU"/>
        </w:rPr>
        <w:t xml:space="preserve"> городского, сельского поселения, городского округа (в частности, </w:t>
      </w:r>
      <w:r>
        <w:rPr>
          <w:color w:val="000000"/>
          <w:spacing w:val="0"/>
          <w:w w:val="100"/>
          <w:position w:val="0"/>
          <w:sz w:val="24"/>
          <w:szCs w:val="24"/>
          <w:u w:val="single"/>
          <w:shd w:val="clear" w:color="auto" w:fill="auto"/>
          <w:lang w:val="ru-RU" w:eastAsia="ru-RU" w:bidi="ru-RU"/>
        </w:rPr>
        <w:t>освещения улиц</w:t>
      </w:r>
      <w:r>
        <w:rPr>
          <w:color w:val="000000"/>
          <w:spacing w:val="0"/>
          <w:w w:val="100"/>
          <w:position w:val="0"/>
          <w:sz w:val="24"/>
          <w:szCs w:val="24"/>
          <w:shd w:val="clear" w:color="auto" w:fill="auto"/>
          <w:lang w:val="ru-RU" w:eastAsia="ru-RU" w:bidi="ru-RU"/>
        </w:rPr>
        <w:t xml:space="preserve">). В связи с этим организация и </w:t>
      </w:r>
      <w:r>
        <w:rPr>
          <w:color w:val="000000"/>
          <w:spacing w:val="0"/>
          <w:w w:val="100"/>
          <w:position w:val="0"/>
          <w:sz w:val="24"/>
          <w:szCs w:val="24"/>
          <w:u w:val="single"/>
          <w:shd w:val="clear" w:color="auto" w:fill="auto"/>
          <w:lang w:val="ru-RU" w:eastAsia="ru-RU" w:bidi="ru-RU"/>
        </w:rPr>
        <w:t>ремонт уличного (дворового) освещения относится к компетенции органов местного самоуправления</w:t>
      </w:r>
      <w:r>
        <w:rPr>
          <w:color w:val="000000"/>
          <w:spacing w:val="0"/>
          <w:w w:val="100"/>
          <w:position w:val="0"/>
          <w:sz w:val="24"/>
          <w:szCs w:val="24"/>
          <w:shd w:val="clear" w:color="auto" w:fill="auto"/>
          <w:lang w:val="ru-RU" w:eastAsia="ru-RU" w:bidi="ru-RU"/>
        </w:rPr>
        <w:t>.</w:t>
      </w:r>
    </w:p>
    <w:p>
      <w:pPr>
        <w:pStyle w:val="Style15"/>
        <w:keepNext w:val="0"/>
        <w:keepLines w:val="0"/>
        <w:widowControl w:val="0"/>
        <w:shd w:val="clear" w:color="auto" w:fill="auto"/>
        <w:bidi w:val="0"/>
        <w:spacing w:before="0" w:after="0"/>
        <w:ind w:left="0" w:right="0" w:firstLine="560"/>
        <w:jc w:val="both"/>
      </w:pPr>
      <w:r>
        <w:rPr>
          <w:color w:val="000000"/>
          <w:spacing w:val="0"/>
          <w:w w:val="100"/>
          <w:position w:val="0"/>
          <w:sz w:val="24"/>
          <w:szCs w:val="24"/>
          <w:shd w:val="clear" w:color="auto" w:fill="auto"/>
          <w:lang w:val="ru-RU" w:eastAsia="ru-RU" w:bidi="ru-RU"/>
        </w:rPr>
        <w:t>Таким образом, Комиссия Карельского УФАС России пришла к выводу, что работы, подлежащие выполнению в рамках рассматриваемой закупки, не относятся к видам работ, указанным в пунктах 6-13, 17 и 18 Приложения, в связи с чем у Заказчика отсутствует обязанность по установлению требований к наличию у участника закупки опыта выполнения работ.</w:t>
      </w:r>
    </w:p>
    <w:p>
      <w:pPr>
        <w:pStyle w:val="Style15"/>
        <w:keepNext w:val="0"/>
        <w:keepLines w:val="0"/>
        <w:widowControl w:val="0"/>
        <w:shd w:val="clear" w:color="auto" w:fill="auto"/>
        <w:bidi w:val="0"/>
        <w:spacing w:before="0" w:after="0"/>
        <w:ind w:left="0" w:right="0" w:firstLine="560"/>
        <w:jc w:val="both"/>
      </w:pPr>
      <w:r>
        <w:rPr>
          <w:color w:val="000000"/>
          <w:spacing w:val="0"/>
          <w:w w:val="100"/>
          <w:position w:val="0"/>
          <w:sz w:val="24"/>
          <w:szCs w:val="24"/>
          <w:shd w:val="clear" w:color="auto" w:fill="auto"/>
          <w:lang w:val="ru-RU" w:eastAsia="ru-RU" w:bidi="ru-RU"/>
        </w:rPr>
        <w:t>Дополнительно Комиссия Карельского УФАС России обращает внимание на следующее.</w:t>
      </w:r>
    </w:p>
    <w:p>
      <w:pPr>
        <w:pStyle w:val="Style15"/>
        <w:keepNext w:val="0"/>
        <w:keepLines w:val="0"/>
        <w:widowControl w:val="0"/>
        <w:shd w:val="clear" w:color="auto" w:fill="auto"/>
        <w:bidi w:val="0"/>
        <w:spacing w:before="0" w:after="0"/>
        <w:ind w:left="0" w:right="0" w:firstLine="560"/>
        <w:jc w:val="both"/>
      </w:pPr>
      <w:r>
        <w:rPr>
          <w:color w:val="000000"/>
          <w:spacing w:val="0"/>
          <w:w w:val="100"/>
          <w:position w:val="0"/>
          <w:sz w:val="24"/>
          <w:szCs w:val="24"/>
          <w:shd w:val="clear" w:color="auto" w:fill="auto"/>
          <w:lang w:val="ru-RU" w:eastAsia="ru-RU" w:bidi="ru-RU"/>
        </w:rPr>
        <w:t>Согласно части 1 статьи 105 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Style15"/>
        <w:keepNext w:val="0"/>
        <w:keepLines w:val="0"/>
        <w:widowControl w:val="0"/>
        <w:shd w:val="clear" w:color="auto" w:fill="auto"/>
        <w:bidi w:val="0"/>
        <w:spacing w:before="0" w:after="0"/>
        <w:ind w:left="0" w:right="0" w:firstLine="560"/>
        <w:jc w:val="both"/>
      </w:pPr>
      <w:r>
        <w:rPr>
          <w:color w:val="000000"/>
          <w:spacing w:val="0"/>
          <w:w w:val="100"/>
          <w:position w:val="0"/>
          <w:sz w:val="24"/>
          <w:szCs w:val="24"/>
          <w:shd w:val="clear" w:color="auto" w:fill="auto"/>
          <w:lang w:val="ru-RU" w:eastAsia="ru-RU" w:bidi="ru-RU"/>
        </w:rPr>
        <w:t>Вместе с тем, ИП Тожибаевым З.П. не представлено документальных подтверждений обоснованности доводов жалобы, в том числе доказательств того, каким образом действия Заказчика нарушают его права и законные интересы, равно как и не указано в жалобе на конкретный пункт приложения к Постановлению №2571, в соответствии с которым, по его мнению, Заказчику надлежало установить требования к опыту выполнения работ.</w:t>
      </w:r>
    </w:p>
    <w:p>
      <w:pPr>
        <w:pStyle w:val="Style15"/>
        <w:keepNext w:val="0"/>
        <w:keepLines w:val="0"/>
        <w:widowControl w:val="0"/>
        <w:shd w:val="clear" w:color="auto" w:fill="auto"/>
        <w:bidi w:val="0"/>
        <w:spacing w:before="0" w:after="0"/>
        <w:ind w:left="0" w:right="0" w:firstLine="560"/>
        <w:jc w:val="both"/>
      </w:pPr>
      <w:r>
        <w:rPr>
          <w:color w:val="000000"/>
          <w:spacing w:val="0"/>
          <w:w w:val="100"/>
          <w:position w:val="0"/>
          <w:sz w:val="24"/>
          <w:szCs w:val="24"/>
          <w:shd w:val="clear" w:color="auto" w:fill="auto"/>
          <w:lang w:val="ru-RU" w:eastAsia="ru-RU" w:bidi="ru-RU"/>
        </w:rPr>
        <w:t>Более того ИП Тожибаев З.П. по данным ЕГРИП зарегистрирован в качестве индивидуального предпринимателя 12.01.2023. Согласно данным ЕИС поставщиком, подрядчиком, исполнителем по государственным контрактам для обеспечения государственных и муниципальных нужд не является.</w:t>
      </w:r>
    </w:p>
    <w:p>
      <w:pPr>
        <w:pStyle w:val="Style15"/>
        <w:keepNext w:val="0"/>
        <w:keepLines w:val="0"/>
        <w:widowControl w:val="0"/>
        <w:shd w:val="clear" w:color="auto" w:fill="auto"/>
        <w:bidi w:val="0"/>
        <w:spacing w:before="0" w:after="0"/>
        <w:ind w:left="0" w:right="0" w:firstLine="560"/>
        <w:jc w:val="both"/>
      </w:pPr>
      <w:r>
        <w:rPr>
          <w:color w:val="000000"/>
          <w:spacing w:val="0"/>
          <w:w w:val="100"/>
          <w:position w:val="0"/>
          <w:sz w:val="24"/>
          <w:szCs w:val="24"/>
          <w:shd w:val="clear" w:color="auto" w:fill="auto"/>
          <w:lang w:val="ru-RU" w:eastAsia="ru-RU" w:bidi="ru-RU"/>
        </w:rPr>
        <w:t>В связи с вышеизложенным, в действиях Заказчика нарушений требований Закона о контрактной системе не установлено.</w:t>
      </w:r>
    </w:p>
    <w:p>
      <w:pPr>
        <w:pStyle w:val="Style15"/>
        <w:keepNext w:val="0"/>
        <w:keepLines w:val="0"/>
        <w:widowControl w:val="0"/>
        <w:shd w:val="clear" w:color="auto" w:fill="auto"/>
        <w:bidi w:val="0"/>
        <w:spacing w:before="0" w:after="0"/>
        <w:ind w:left="0" w:right="0" w:firstLine="540"/>
        <w:jc w:val="both"/>
      </w:pPr>
      <w:r>
        <w:rPr>
          <w:color w:val="000000"/>
          <w:spacing w:val="0"/>
          <w:w w:val="100"/>
          <w:position w:val="0"/>
          <w:sz w:val="24"/>
          <w:szCs w:val="24"/>
          <w:shd w:val="clear" w:color="auto" w:fill="auto"/>
          <w:lang w:val="ru-RU" w:eastAsia="ru-RU" w:bidi="ru-RU"/>
        </w:rPr>
        <w:t>Руководствуясь статьями 99, 106 Закона о контрактной системе, Комиссия</w:t>
      </w:r>
      <w:r>
        <w:br w:type="page"/>
      </w:r>
    </w:p>
    <w:p>
      <w:pPr>
        <w:pStyle w:val="Style15"/>
        <w:keepNext w:val="0"/>
        <w:keepLines w:val="0"/>
        <w:widowControl w:val="0"/>
        <w:shd w:val="clear" w:color="auto" w:fill="auto"/>
        <w:bidi w:val="0"/>
        <w:spacing w:before="0" w:after="200" w:line="259" w:lineRule="auto"/>
        <w:ind w:left="0" w:right="0" w:firstLine="0"/>
        <w:jc w:val="both"/>
      </w:pPr>
      <w:r>
        <w:rPr>
          <w:color w:val="000000"/>
          <w:spacing w:val="0"/>
          <w:w w:val="100"/>
          <w:position w:val="0"/>
          <w:sz w:val="24"/>
          <w:szCs w:val="24"/>
          <w:shd w:val="clear" w:color="auto" w:fill="auto"/>
          <w:lang w:val="ru-RU" w:eastAsia="ru-RU" w:bidi="ru-RU"/>
        </w:rPr>
        <w:t>Карельского УФАС России по контролю в сфере закупок для государственных и муниципальных нужд</w:t>
      </w:r>
    </w:p>
    <w:p>
      <w:pPr>
        <w:pStyle w:val="Style18"/>
        <w:keepNext/>
        <w:keepLines/>
        <w:widowControl w:val="0"/>
        <w:shd w:val="clear" w:color="auto" w:fill="auto"/>
        <w:bidi w:val="0"/>
        <w:spacing w:before="0" w:after="200" w:line="262" w:lineRule="auto"/>
        <w:ind w:left="0" w:right="0" w:firstLine="0"/>
        <w:jc w:val="center"/>
      </w:pPr>
      <w:bookmarkStart w:id="13" w:name="bookmark13"/>
      <w:r>
        <w:rPr>
          <w:color w:val="000000"/>
          <w:spacing w:val="0"/>
          <w:w w:val="100"/>
          <w:position w:val="0"/>
          <w:sz w:val="24"/>
          <w:szCs w:val="24"/>
          <w:shd w:val="clear" w:color="auto" w:fill="auto"/>
          <w:lang w:val="ru-RU" w:eastAsia="ru-RU" w:bidi="ru-RU"/>
        </w:rPr>
        <w:t>РЕШИЛА:</w:t>
      </w:r>
      <w:bookmarkEnd w:id="13"/>
    </w:p>
    <w:p>
      <w:pPr>
        <w:pStyle w:val="Style15"/>
        <w:keepNext w:val="0"/>
        <w:keepLines w:val="0"/>
        <w:widowControl w:val="0"/>
        <w:shd w:val="clear" w:color="auto" w:fill="auto"/>
        <w:bidi w:val="0"/>
        <w:spacing w:before="0" w:after="280"/>
        <w:ind w:left="0" w:right="0" w:firstLine="560"/>
        <w:jc w:val="both"/>
      </w:pPr>
      <w:r>
        <w:rPr>
          <w:color w:val="000000"/>
          <w:spacing w:val="0"/>
          <w:w w:val="100"/>
          <w:position w:val="0"/>
          <w:sz w:val="24"/>
          <w:szCs w:val="24"/>
          <w:shd w:val="clear" w:color="auto" w:fill="auto"/>
          <w:lang w:val="ru-RU" w:eastAsia="ru-RU" w:bidi="ru-RU"/>
        </w:rPr>
        <w:t>Признать жалобу ИП Тожибаева З.П. на действия Заказчика - МУППЭС, при проведении электронного аукциона на выполнение работ по модернизации объекта наружного освещения г. Петрозаводска Первомайского проспекта (от улицы Мелентьевой до Заводской улицы) инв. №000010425, №000010594 (извещение №0600600013423000003) необоснованной.</w:t>
      </w:r>
    </w:p>
    <w:p>
      <w:pPr>
        <w:pStyle w:val="Style15"/>
        <w:keepNext w:val="0"/>
        <w:keepLines w:val="0"/>
        <w:widowControl w:val="0"/>
        <w:shd w:val="clear" w:color="auto" w:fill="auto"/>
        <w:bidi w:val="0"/>
        <w:spacing w:before="0" w:after="580" w:line="240" w:lineRule="auto"/>
        <w:ind w:left="0" w:right="0" w:firstLine="0"/>
        <w:jc w:val="center"/>
        <w:rPr>
          <w:sz w:val="22"/>
          <w:szCs w:val="22"/>
        </w:rPr>
      </w:pPr>
      <w:r>
        <w:rPr>
          <w:i/>
          <w:iCs/>
          <w:color w:val="000000"/>
          <w:spacing w:val="0"/>
          <w:w w:val="100"/>
          <w:position w:val="0"/>
          <w:sz w:val="22"/>
          <w:szCs w:val="22"/>
          <w:shd w:val="clear" w:color="auto" w:fill="auto"/>
          <w:lang w:val="ru-RU" w:eastAsia="ru-RU" w:bidi="ru-RU"/>
        </w:rPr>
        <w:t>Настоящее решение может быть обжаловано в Арбитражном суде Республики Карелия</w:t>
        <w:br/>
        <w:t>в течение 3-х месяцев с момента его принятия</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ru-RU" w:eastAsia="ru-RU" w:bidi="ru-RU"/>
        </w:rPr>
        <w:t>Заместитель председателя Комиссии</w:t>
      </w:r>
    </w:p>
    <w:p>
      <w:pPr>
        <w:pStyle w:val="Style15"/>
        <w:keepNext w:val="0"/>
        <w:keepLines w:val="0"/>
        <w:widowControl w:val="0"/>
        <w:shd w:val="clear" w:color="auto" w:fill="auto"/>
        <w:bidi w:val="0"/>
        <w:spacing w:before="0" w:after="280" w:line="240" w:lineRule="auto"/>
        <w:ind w:left="0" w:right="0" w:firstLine="0"/>
        <w:jc w:val="left"/>
      </w:pPr>
      <w:r>
        <w:drawing>
          <wp:anchor distT="0" distB="0" distL="114300" distR="1108710" simplePos="0" relativeHeight="125829381" behindDoc="0" locked="0" layoutInCell="1" allowOverlap="1">
            <wp:simplePos x="0" y="0"/>
            <wp:positionH relativeFrom="page">
              <wp:posOffset>5022215</wp:posOffset>
            </wp:positionH>
            <wp:positionV relativeFrom="margin">
              <wp:posOffset>3155315</wp:posOffset>
            </wp:positionV>
            <wp:extent cx="1170305" cy="1109345"/>
            <wp:wrapSquare wrapText="lef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1170305" cy="1109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6050915</wp:posOffset>
                </wp:positionH>
                <wp:positionV relativeFrom="margin">
                  <wp:posOffset>3246755</wp:posOffset>
                </wp:positionV>
                <wp:extent cx="1115695" cy="196850"/>
                <wp:wrapNone/>
                <wp:docPr id="9" name="Shape 9"/>
                <a:graphic xmlns:a="http://schemas.openxmlformats.org/drawingml/2006/main">
                  <a:graphicData uri="http://schemas.microsoft.com/office/word/2010/wordprocessingShape">
                    <wps:wsp>
                      <wps:cNvSpPr txBox="1"/>
                      <wps:spPr>
                        <a:xfrm>
                          <a:ext cx="1115695" cy="19685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Г.А. Грущакова</w:t>
                            </w:r>
                          </w:p>
                        </w:txbxContent>
                      </wps:txbx>
                      <wps:bodyPr lIns="0" tIns="0" rIns="0" bIns="0">
                        <a:noAutoFit/>
                      </wps:bodyPr>
                    </wps:wsp>
                  </a:graphicData>
                </a:graphic>
              </wp:anchor>
            </w:drawing>
          </mc:Choice>
          <mc:Fallback>
            <w:pict>
              <v:shape id="_x0000_s1035" type="#_x0000_t202" style="position:absolute;margin-left:476.44999999999999pt;margin-top:255.65000000000001pt;width:87.850000000000009pt;height:15.5pt;z-index:251657729;mso-wrap-distance-left:0;mso-wrap-distance-right:0;mso-position-horizontal-relative:page;mso-position-vertical-relative:margin" filled="f" stroked="f">
                <v:textbox inset="0,0,0,0">
                  <w:txbxContent>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Г.А. Грущакова</w:t>
                      </w:r>
                    </w:p>
                  </w:txbxContent>
                </v:textbox>
                <w10:wrap anchorx="page" anchory="margin"/>
              </v:shape>
            </w:pict>
          </mc:Fallback>
        </mc:AlternateContent>
      </w:r>
      <w:r>
        <mc:AlternateContent>
          <mc:Choice Requires="wps">
            <w:drawing>
              <wp:anchor distT="0" distB="0" distL="0" distR="0" simplePos="0" relativeHeight="503316484" behindDoc="0" locked="0" layoutInCell="1" allowOverlap="1">
                <wp:simplePos x="0" y="0"/>
                <wp:positionH relativeFrom="page">
                  <wp:posOffset>6181090</wp:posOffset>
                </wp:positionH>
                <wp:positionV relativeFrom="margin">
                  <wp:posOffset>3623945</wp:posOffset>
                </wp:positionV>
                <wp:extent cx="960120" cy="187325"/>
                <wp:wrapNone/>
                <wp:docPr id="11" name="Shape 11"/>
                <a:graphic xmlns:a="http://schemas.openxmlformats.org/drawingml/2006/main">
                  <a:graphicData uri="http://schemas.microsoft.com/office/word/2010/wordprocessingShape">
                    <wps:wsp>
                      <wps:cNvSpPr txBox="1"/>
                      <wps:spPr>
                        <a:xfrm>
                          <a:ext cx="960120" cy="18732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 Лайдинен</w:t>
                            </w:r>
                          </w:p>
                        </w:txbxContent>
                      </wps:txbx>
                      <wps:bodyPr lIns="0" tIns="0" rIns="0" bIns="0">
                        <a:noAutoFit/>
                      </wps:bodyPr>
                    </wps:wsp>
                  </a:graphicData>
                </a:graphic>
              </wp:anchor>
            </w:drawing>
          </mc:Choice>
          <mc:Fallback>
            <w:pict>
              <v:shape id="_x0000_s1037" type="#_x0000_t202" style="position:absolute;margin-left:486.69999999999999pt;margin-top:285.35000000000002pt;width:75.600000000000009pt;height:14.75pt;z-index:251657731;mso-wrap-distance-left:0;mso-wrap-distance-right:0;mso-position-horizontal-relative:page;mso-position-vertical-relative:margin" filled="f" stroked="f">
                <v:textbox inset="0,0,0,0">
                  <w:txbxContent>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 Лайдинен</w:t>
                      </w:r>
                    </w:p>
                  </w:txbxContent>
                </v:textbox>
                <w10:wrap anchorx="page" anchory="margin"/>
              </v:shape>
            </w:pict>
          </mc:Fallback>
        </mc:AlternateContent>
      </w:r>
      <w:r>
        <mc:AlternateContent>
          <mc:Choice Requires="wps">
            <w:drawing>
              <wp:anchor distT="843280" distB="66040" distL="978535" distR="114300" simplePos="0" relativeHeight="125829382" behindDoc="0" locked="0" layoutInCell="1" allowOverlap="1">
                <wp:simplePos x="0" y="0"/>
                <wp:positionH relativeFrom="page">
                  <wp:posOffset>5886450</wp:posOffset>
                </wp:positionH>
                <wp:positionV relativeFrom="margin">
                  <wp:posOffset>3998595</wp:posOffset>
                </wp:positionV>
                <wp:extent cx="1300480" cy="196850"/>
                <wp:wrapSquare wrapText="left"/>
                <wp:docPr id="13" name="Shape 13"/>
                <a:graphic xmlns:a="http://schemas.openxmlformats.org/drawingml/2006/main">
                  <a:graphicData uri="http://schemas.microsoft.com/office/word/2010/wordprocessingShape">
                    <wps:wsp>
                      <wps:cNvSpPr txBox="1"/>
                      <wps:spPr>
                        <a:xfrm>
                          <a:ext cx="1300480" cy="1968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А.В. Аристархова</w:t>
                            </w:r>
                          </w:p>
                        </w:txbxContent>
                      </wps:txbx>
                      <wps:bodyPr wrap="none" lIns="0" tIns="0" rIns="0" bIns="0">
                        <a:noAutoFit/>
                      </wps:bodyPr>
                    </wps:wsp>
                  </a:graphicData>
                </a:graphic>
              </wp:anchor>
            </w:drawing>
          </mc:Choice>
          <mc:Fallback>
            <w:pict>
              <v:shape id="_x0000_s1039" type="#_x0000_t202" style="position:absolute;margin-left:463.5pt;margin-top:314.85000000000002pt;width:102.40000000000001pt;height:15.5pt;z-index:-125829371;mso-wrap-distance-left:77.049999999999997pt;mso-wrap-distance-top:66.400000000000006pt;mso-wrap-distance-right:9.pt;mso-wrap-distance-bottom:5.2000000000000002pt;mso-position-horizontal-relative:page;mso-position-vertical-relative:margin"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А.В. Аристархова</w:t>
                      </w:r>
                    </w:p>
                  </w:txbxContent>
                </v:textbox>
                <w10:wrap type="square" side="left" anchorx="page" anchory="margin"/>
              </v:shape>
            </w:pict>
          </mc:Fallback>
        </mc:AlternateContent>
      </w:r>
      <w:r>
        <w:rPr>
          <w:color w:val="000000"/>
          <w:spacing w:val="0"/>
          <w:w w:val="100"/>
          <w:position w:val="0"/>
          <w:sz w:val="24"/>
          <w:szCs w:val="24"/>
          <w:shd w:val="clear" w:color="auto" w:fill="auto"/>
          <w:lang w:val="ru-RU" w:eastAsia="ru-RU" w:bidi="ru-RU"/>
        </w:rPr>
        <w:t>Члены комиссии</w:t>
      </w:r>
    </w:p>
    <w:sectPr>
      <w:footnotePr>
        <w:pos w:val="pageBottom"/>
        <w:numFmt w:val="decimal"/>
        <w:numRestart w:val="continuous"/>
      </w:footnotePr>
      <w:pgSz w:w="11900" w:h="16840"/>
      <w:pgMar w:top="245" w:right="508" w:bottom="1184" w:left="108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795655</wp:posOffset>
              </wp:positionH>
              <wp:positionV relativeFrom="page">
                <wp:posOffset>10004425</wp:posOffset>
              </wp:positionV>
              <wp:extent cx="654050" cy="107315"/>
              <wp:wrapNone/>
              <wp:docPr id="5" name="Shape 5"/>
              <a:graphic xmlns:a="http://schemas.openxmlformats.org/drawingml/2006/main">
                <a:graphicData uri="http://schemas.microsoft.com/office/word/2010/wordprocessingShape">
                  <wps:wsp>
                    <wps:cNvSpPr txBox="1"/>
                    <wps:spPr>
                      <a:xfrm>
                        <a:ext cx="654050" cy="1073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2023-1995</w:t>
                          </w:r>
                        </w:p>
                      </w:txbxContent>
                    </wps:txbx>
                    <wps:bodyPr wrap="none" lIns="0" tIns="0" rIns="0" bIns="0">
                      <a:spAutoFit/>
                    </wps:bodyPr>
                  </wps:wsp>
                </a:graphicData>
              </a:graphic>
            </wp:anchor>
          </w:drawing>
        </mc:Choice>
        <mc:Fallback>
          <w:pict>
            <v:shape id="_x0000_s1031" type="#_x0000_t202" style="position:absolute;margin-left:62.649999999999999pt;margin-top:787.75pt;width:51.5pt;height:8.4499999999999993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2023-1995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sz w:val="19"/>
      <w:szCs w:val="19"/>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sz w:val="16"/>
      <w:szCs w:val="16"/>
      <w:u w:val="none"/>
    </w:rPr>
  </w:style>
  <w:style w:type="character" w:customStyle="1" w:styleId="CharStyle7">
    <w:name w:val="Основной текст (4)_"/>
    <w:basedOn w:val="DefaultParagraphFont"/>
    <w:link w:val="Style6"/>
    <w:rPr>
      <w:rFonts w:ascii="Arial" w:eastAsia="Arial" w:hAnsi="Arial" w:cs="Arial"/>
      <w:b w:val="0"/>
      <w:bCs w:val="0"/>
      <w:i/>
      <w:iCs/>
      <w:smallCaps w:val="0"/>
      <w:strike w:val="0"/>
      <w:color w:val="1A1965"/>
      <w:sz w:val="28"/>
      <w:szCs w:val="28"/>
      <w:u w:val="singl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Заголовок №2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paragraph" w:customStyle="1" w:styleId="Style2">
    <w:name w:val="Основной текст (3)"/>
    <w:basedOn w:val="Normal"/>
    <w:link w:val="CharStyle3"/>
    <w:pPr>
      <w:widowControl w:val="0"/>
      <w:shd w:val="clear" w:color="auto" w:fill="auto"/>
      <w:spacing w:line="254" w:lineRule="auto"/>
      <w:jc w:val="center"/>
    </w:pPr>
    <w:rPr>
      <w:rFonts w:ascii="Times New Roman" w:eastAsia="Times New Roman" w:hAnsi="Times New Roman" w:cs="Times New Roman"/>
      <w:b/>
      <w:bCs/>
      <w:i w:val="0"/>
      <w:iCs w:val="0"/>
      <w:smallCaps w:val="0"/>
      <w:strike w:val="0"/>
      <w:sz w:val="19"/>
      <w:szCs w:val="19"/>
      <w:u w:val="none"/>
    </w:rPr>
  </w:style>
  <w:style w:type="paragraph" w:customStyle="1" w:styleId="Style4">
    <w:name w:val="Основной текст (2)"/>
    <w:basedOn w:val="Normal"/>
    <w:link w:val="CharStyle5"/>
    <w:pPr>
      <w:widowControl w:val="0"/>
      <w:shd w:val="clear" w:color="auto" w:fill="auto"/>
      <w:spacing w:line="286"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6">
    <w:name w:val="Основной текст (4)"/>
    <w:basedOn w:val="Normal"/>
    <w:link w:val="CharStyle7"/>
    <w:pPr>
      <w:widowControl w:val="0"/>
      <w:shd w:val="clear" w:color="auto" w:fill="auto"/>
      <w:spacing w:after="240"/>
      <w:ind w:firstLine="160"/>
    </w:pPr>
    <w:rPr>
      <w:rFonts w:ascii="Arial" w:eastAsia="Arial" w:hAnsi="Arial" w:cs="Arial"/>
      <w:b w:val="0"/>
      <w:bCs w:val="0"/>
      <w:i/>
      <w:iCs/>
      <w:smallCaps w:val="0"/>
      <w:strike w:val="0"/>
      <w:color w:val="1A1965"/>
      <w:sz w:val="28"/>
      <w:szCs w:val="28"/>
      <w:u w:val="singl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Основной текст"/>
    <w:basedOn w:val="Normal"/>
    <w:link w:val="CharStyle16"/>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Заголовок №2"/>
    <w:basedOn w:val="Normal"/>
    <w:link w:val="CharStyle19"/>
    <w:pPr>
      <w:widowControl w:val="0"/>
      <w:shd w:val="clear" w:color="auto" w:fill="auto"/>
      <w:spacing w:after="60" w:line="264" w:lineRule="auto"/>
      <w:outlineLvl w:val="1"/>
    </w:pPr>
    <w:rPr>
      <w:rFonts w:ascii="Times New Roman" w:eastAsia="Times New Roman" w:hAnsi="Times New Roman" w:cs="Times New Roman"/>
      <w:b/>
      <w:bCs/>
      <w:i w:val="0"/>
      <w:iCs w:val="0"/>
      <w:smallCaps w:val="0"/>
      <w:strike w:val="0"/>
      <w:u w:val="none"/>
    </w:rPr>
  </w:style>
  <w:style w:type="paragraph" w:customStyle="1" w:styleId="Style20">
    <w:name w:val="Подпись к картинке"/>
    <w:basedOn w:val="Normal"/>
    <w:link w:val="CharStyle21"/>
    <w:pPr>
      <w:widowControl w:val="0"/>
      <w:shd w:val="clear" w:color="auto" w:fill="auto"/>
      <w:jc w:val="right"/>
    </w:pPr>
    <w:rPr>
      <w:rFonts w:ascii="Times New Roman" w:eastAsia="Times New Roman" w:hAnsi="Times New Roman" w:cs="Times New Roman"/>
      <w:b w:val="0"/>
      <w:bCs w:val="0"/>
      <w:i w:val="0"/>
      <w:iCs w:val="0"/>
      <w:smallCaps w:val="0"/>
      <w:strike w:val="0"/>
      <w:u w:val="none"/>
    </w:rPr>
  </w:style>
  <w:style w:type="paragraph" w:customStyle="1" w:styleId="Style22">
    <w:name w:val="Заголовок №1"/>
    <w:basedOn w:val="Normal"/>
    <w:link w:val="CharStyle23"/>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s>
</file>