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907665" distL="1165860" distR="1108075" simplePos="0" relativeHeight="125829378" behindDoc="0" locked="0" layoutInCell="1" allowOverlap="1">
            <wp:simplePos x="0" y="0"/>
            <wp:positionH relativeFrom="page">
              <wp:posOffset>1777365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97280" distL="312420" distR="245745" simplePos="0" relativeHeight="125829379" behindDoc="0" locked="0" layoutInCell="1" allowOverlap="1">
                <wp:simplePos x="0" y="0"/>
                <wp:positionH relativeFrom="page">
                  <wp:posOffset>923925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Ивановской области</w:t>
                            </w:r>
                          </w:p>
                          <w:p>
                            <w:pPr>
                              <w:pStyle w:val="Style2"/>
                              <w:keepNext w:val="0"/>
                              <w:keepLines w:val="0"/>
                              <w:widowControl w:val="0"/>
                              <w:shd w:val="clear" w:color="auto" w:fill="auto"/>
                              <w:bidi w:val="0"/>
                              <w:spacing w:before="0" w:after="80" w:line="276" w:lineRule="auto"/>
                              <w:ind w:left="0" w:right="0" w:firstLine="0"/>
                              <w:jc w:val="center"/>
                            </w:pPr>
                            <w:r>
                              <w:rPr>
                                <w:spacing w:val="0"/>
                                <w:w w:val="100"/>
                                <w:position w:val="0"/>
                                <w:shd w:val="clear" w:color="auto" w:fill="auto"/>
                                <w:lang w:val="ru-RU" w:eastAsia="ru-RU" w:bidi="ru-RU"/>
                              </w:rPr>
                              <w:t>ул. Жарова, 10, Иваново, 153000</w:t>
                              <w:br/>
                              <w:t>тел. (4932) 32-85-73, факс (4932) 32-63-60</w:t>
                              <w:br/>
                              <w:t>е-тай: Го37@Га§.§оу.п1</w:t>
                            </w:r>
                          </w:p>
                          <w:p>
                            <w:pPr>
                              <w:pStyle w:val="Style7"/>
                              <w:keepNext w:val="0"/>
                              <w:keepLines w:val="0"/>
                              <w:widowControl w:val="0"/>
                              <w:shd w:val="clear" w:color="auto" w:fill="auto"/>
                              <w:tabs>
                                <w:tab w:pos="1637" w:val="left"/>
                              </w:tabs>
                              <w:bidi w:val="0"/>
                              <w:spacing w:before="0"/>
                              <w:ind w:left="0" w:right="0"/>
                              <w:jc w:val="left"/>
                              <w:rPr>
                                <w:sz w:val="16"/>
                                <w:szCs w:val="16"/>
                              </w:rPr>
                            </w:pPr>
                            <w:r>
                              <w:rPr>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z w:val="10"/>
                                <w:szCs w:val="10"/>
                                <w:shd w:val="clear" w:color="auto" w:fill="auto"/>
                                <w:lang w:val="ru-RU" w:eastAsia="ru-RU" w:bidi="ru-RU"/>
                              </w:rPr>
                              <w:t>регистрации</w:t>
                              <w:tab/>
                            </w:r>
                            <w:r>
                              <w:fldChar w:fldCharType="end"/>
                            </w:r>
                            <w:r>
                              <w:rPr>
                                <w:rFonts w:ascii="Times New Roman" w:eastAsia="Times New Roman" w:hAnsi="Times New Roman" w:cs="Times New Roman"/>
                                <w:b w:val="0"/>
                                <w:bCs w:val="0"/>
                                <w:color w:val="4360A3"/>
                                <w:spacing w:val="0"/>
                                <w:w w:val="100"/>
                                <w:position w:val="0"/>
                                <w:sz w:val="16"/>
                                <w:szCs w:val="16"/>
                                <w:shd w:val="clear" w:color="auto" w:fill="auto"/>
                                <w:lang w:val="ru-RU" w:eastAsia="ru-RU" w:bidi="ru-RU"/>
                              </w:rPr>
                              <w:t>V-</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5pt;margin-top:57.399999999999999pt;width:177.09999999999999pt;height:134.40000000000001pt;z-index:-125829374;mso-wrap-distance-left:24.600000000000001pt;mso-wrap-distance-top:56.399999999999999pt;mso-wrap-distance-right:19.350000000000001pt;mso-wrap-distance-bottom:86.400000000000006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Ивановской области</w:t>
                      </w:r>
                    </w:p>
                    <w:p>
                      <w:pPr>
                        <w:pStyle w:val="Style2"/>
                        <w:keepNext w:val="0"/>
                        <w:keepLines w:val="0"/>
                        <w:widowControl w:val="0"/>
                        <w:shd w:val="clear" w:color="auto" w:fill="auto"/>
                        <w:bidi w:val="0"/>
                        <w:spacing w:before="0" w:after="80" w:line="276" w:lineRule="auto"/>
                        <w:ind w:left="0" w:right="0" w:firstLine="0"/>
                        <w:jc w:val="center"/>
                      </w:pPr>
                      <w:r>
                        <w:rPr>
                          <w:spacing w:val="0"/>
                          <w:w w:val="100"/>
                          <w:position w:val="0"/>
                          <w:shd w:val="clear" w:color="auto" w:fill="auto"/>
                          <w:lang w:val="ru-RU" w:eastAsia="ru-RU" w:bidi="ru-RU"/>
                        </w:rPr>
                        <w:t>ул. Жарова, 10, Иваново, 153000</w:t>
                        <w:br/>
                        <w:t>тел. (4932) 32-85-73, факс (4932) 32-63-60</w:t>
                        <w:br/>
                        <w:t>е-тай: Го37@Га§.§оу.п1</w:t>
                      </w:r>
                    </w:p>
                    <w:p>
                      <w:pPr>
                        <w:pStyle w:val="Style7"/>
                        <w:keepNext w:val="0"/>
                        <w:keepLines w:val="0"/>
                        <w:widowControl w:val="0"/>
                        <w:shd w:val="clear" w:color="auto" w:fill="auto"/>
                        <w:tabs>
                          <w:tab w:pos="1637" w:val="left"/>
                        </w:tabs>
                        <w:bidi w:val="0"/>
                        <w:spacing w:before="0"/>
                        <w:ind w:left="0" w:right="0"/>
                        <w:jc w:val="left"/>
                        <w:rPr>
                          <w:sz w:val="16"/>
                          <w:szCs w:val="16"/>
                        </w:rPr>
                      </w:pPr>
                      <w:r>
                        <w:rPr>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z w:val="10"/>
                          <w:szCs w:val="10"/>
                          <w:shd w:val="clear" w:color="auto" w:fill="auto"/>
                          <w:lang w:val="ru-RU" w:eastAsia="ru-RU" w:bidi="ru-RU"/>
                        </w:rPr>
                        <w:t>регистрации</w:t>
                        <w:tab/>
                      </w:r>
                      <w:r>
                        <w:fldChar w:fldCharType="end"/>
                      </w:r>
                      <w:r>
                        <w:rPr>
                          <w:rFonts w:ascii="Times New Roman" w:eastAsia="Times New Roman" w:hAnsi="Times New Roman" w:cs="Times New Roman"/>
                          <w:b w:val="0"/>
                          <w:bCs w:val="0"/>
                          <w:color w:val="4360A3"/>
                          <w:spacing w:val="0"/>
                          <w:w w:val="100"/>
                          <w:position w:val="0"/>
                          <w:sz w:val="16"/>
                          <w:szCs w:val="16"/>
                          <w:shd w:val="clear" w:color="auto" w:fill="auto"/>
                          <w:lang w:val="ru-RU" w:eastAsia="ru-RU" w:bidi="ru-RU"/>
                        </w:rPr>
                        <w:t>V-</w:t>
                      </w:r>
                    </w:p>
                  </w:txbxContent>
                </v:textbox>
                <w10:wrap type="square" side="right" anchorx="page"/>
              </v:shape>
            </w:pict>
          </mc:Fallback>
        </mc:AlternateContent>
      </w:r>
      <w:r>
        <mc:AlternateContent>
          <mc:Choice Requires="wps">
            <w:drawing>
              <wp:anchor distT="2621280" distB="0" distL="114300" distR="114300" simplePos="0" relativeHeight="125829381" behindDoc="0" locked="0" layoutInCell="1" allowOverlap="1">
                <wp:simplePos x="0" y="0"/>
                <wp:positionH relativeFrom="page">
                  <wp:posOffset>725805</wp:posOffset>
                </wp:positionH>
                <wp:positionV relativeFrom="paragraph">
                  <wp:posOffset>2633980</wp:posOffset>
                </wp:positionV>
                <wp:extent cx="2578735" cy="899160"/>
                <wp:wrapSquare wrapText="right"/>
                <wp:docPr id="5" name="Shape 5"/>
                <a:graphic xmlns:a="http://schemas.openxmlformats.org/drawingml/2006/main">
                  <a:graphicData uri="http://schemas.microsoft.com/office/word/2010/wordprocessingShape">
                    <wps:wsp>
                      <wps:cNvSpPr txBox="1"/>
                      <wps:spPr>
                        <a:xfrm>
                          <a:ext cx="2578735" cy="899160"/>
                        </a:xfrm>
                        <a:prstGeom prst="rect"/>
                        <a:noFill/>
                      </wps:spPr>
                      <wps:txbx>
                        <w:txbxContent>
                          <w:p>
                            <w:pPr>
                              <w:pStyle w:val="Style5"/>
                              <w:keepNext w:val="0"/>
                              <w:keepLines w:val="0"/>
                              <w:widowControl w:val="0"/>
                              <w:shd w:val="clear" w:color="auto" w:fill="auto"/>
                              <w:bidi w:val="0"/>
                              <w:spacing w:before="0" w:after="620" w:line="240"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Решение о признании жалобы</w:t>
                              <w:br/>
                              <w:t>частично обоснованной</w:t>
                            </w:r>
                          </w:p>
                        </w:txbxContent>
                      </wps:txbx>
                      <wps:bodyPr lIns="0" tIns="0" rIns="0" bIns="0">
                        <a:noAutoFit/>
                      </wps:bodyPr>
                    </wps:wsp>
                  </a:graphicData>
                </a:graphic>
              </wp:anchor>
            </w:drawing>
          </mc:Choice>
          <mc:Fallback>
            <w:pict>
              <v:shape id="_x0000_s1031" type="#_x0000_t202" style="position:absolute;margin-left:57.149999999999999pt;margin-top:207.40000000000001pt;width:203.05000000000001pt;height:70.799999999999997pt;z-index:-125829372;mso-wrap-distance-left:9.pt;mso-wrap-distance-top:206.40000000000001pt;mso-wrap-distance-right:9.pt;mso-position-horizontal-relative:page" filled="f" stroked="f">
                <v:textbox inset="0,0,0,0">
                  <w:txbxContent>
                    <w:p>
                      <w:pPr>
                        <w:pStyle w:val="Style5"/>
                        <w:keepNext w:val="0"/>
                        <w:keepLines w:val="0"/>
                        <w:widowControl w:val="0"/>
                        <w:shd w:val="clear" w:color="auto" w:fill="auto"/>
                        <w:bidi w:val="0"/>
                        <w:spacing w:before="0" w:after="620" w:line="240"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Решение о признании жалобы</w:t>
                        <w:br/>
                        <w:t>частично обоснованной</w:t>
                      </w:r>
                    </w:p>
                  </w:txbxContent>
                </v:textbox>
                <w10:wrap type="square" side="right" anchorx="page"/>
              </v:shape>
            </w:pict>
          </mc:Fallback>
        </mc:AlternateContent>
      </w:r>
    </w:p>
    <w:p>
      <w:pPr>
        <w:pStyle w:val="Style14"/>
        <w:keepNext w:val="0"/>
        <w:keepLines w:val="0"/>
        <w:widowControl w:val="0"/>
        <w:shd w:val="clear" w:color="auto" w:fill="auto"/>
        <w:bidi w:val="0"/>
        <w:spacing w:before="0" w:after="280" w:line="240" w:lineRule="auto"/>
        <w:ind w:left="1040" w:right="0" w:firstLine="0"/>
        <w:jc w:val="both"/>
      </w:pPr>
      <w:r>
        <w:rPr>
          <w:b/>
          <w:bCs/>
          <w:color w:val="000000"/>
          <w:spacing w:val="0"/>
          <w:w w:val="100"/>
          <w:position w:val="0"/>
          <w:shd w:val="clear" w:color="auto" w:fill="auto"/>
          <w:lang w:val="ru-RU" w:eastAsia="ru-RU" w:bidi="ru-RU"/>
        </w:rPr>
        <w:t>Департаменту конкурсов и аукционов Ивановской области</w:t>
      </w:r>
    </w:p>
    <w:p>
      <w:pPr>
        <w:pStyle w:val="Style20"/>
        <w:keepNext/>
        <w:keepLines/>
        <w:widowControl w:val="0"/>
        <w:shd w:val="clear" w:color="auto" w:fill="auto"/>
        <w:bidi w:val="0"/>
        <w:spacing w:before="0" w:after="0" w:line="240" w:lineRule="auto"/>
        <w:ind w:left="1040" w:right="0" w:firstLine="0"/>
        <w:jc w:val="both"/>
      </w:pPr>
      <w:bookmarkStart w:id="0" w:name="bookmark0"/>
      <w:r>
        <w:rPr>
          <w:color w:val="000000"/>
          <w:spacing w:val="0"/>
          <w:w w:val="100"/>
          <w:position w:val="0"/>
          <w:shd w:val="clear" w:color="auto" w:fill="auto"/>
          <w:lang w:val="ru-RU" w:eastAsia="ru-RU" w:bidi="ru-RU"/>
        </w:rPr>
        <w:t>ООО "МЕДТЕХЛИЗИНГ"</w:t>
      </w:r>
      <w:bookmarkEnd w:id="0"/>
    </w:p>
    <w:p>
      <w:pPr>
        <w:pStyle w:val="Style14"/>
        <w:keepNext w:val="0"/>
        <w:keepLines w:val="0"/>
        <w:widowControl w:val="0"/>
        <w:shd w:val="clear" w:color="auto" w:fill="auto"/>
        <w:bidi w:val="0"/>
        <w:spacing w:before="0" w:after="0" w:line="240" w:lineRule="auto"/>
        <w:ind w:left="1040" w:right="0" w:firstLine="0"/>
        <w:jc w:val="both"/>
      </w:pPr>
      <w:r>
        <w:rPr>
          <w:color w:val="000000"/>
          <w:spacing w:val="0"/>
          <w:w w:val="100"/>
          <w:position w:val="0"/>
          <w:shd w:val="clear" w:color="auto" w:fill="auto"/>
          <w:lang w:val="ru-RU" w:eastAsia="ru-RU" w:bidi="ru-RU"/>
        </w:rPr>
        <w:t>153012, Ивановская область, г. Иваново, ул. Советская, д. 22, оф. 312б</w:t>
      </w:r>
    </w:p>
    <w:p>
      <w:pPr>
        <w:pStyle w:val="Style14"/>
        <w:keepNext w:val="0"/>
        <w:keepLines w:val="0"/>
        <w:widowControl w:val="0"/>
        <w:shd w:val="clear" w:color="auto" w:fill="auto"/>
        <w:bidi w:val="0"/>
        <w:spacing w:before="0" w:after="280" w:line="240" w:lineRule="auto"/>
        <w:ind w:left="1040" w:right="0" w:firstLine="0"/>
        <w:jc w:val="both"/>
      </w:pPr>
      <w:r>
        <w:fldChar w:fldCharType="begin"/>
      </w:r>
      <w:r>
        <w:rPr/>
        <w:instrText> HYPERLINK "mailto:mtl.mtl@inbox.ru" </w:instrText>
      </w:r>
      <w:r>
        <w:fldChar w:fldCharType="separate"/>
      </w:r>
      <w:r>
        <w:rPr>
          <w:b/>
          <w:bCs/>
          <w:color w:val="000080"/>
          <w:spacing w:val="0"/>
          <w:w w:val="100"/>
          <w:position w:val="0"/>
          <w:u w:val="single"/>
          <w:shd w:val="clear" w:color="auto" w:fill="auto"/>
          <w:lang w:val="ru-RU" w:eastAsia="ru-RU" w:bidi="ru-RU"/>
        </w:rPr>
        <w:t>тИ.т11@шЬох.ги</w:t>
      </w:r>
      <w:r>
        <w:fldChar w:fldCharType="end"/>
      </w:r>
    </w:p>
    <w:p>
      <w:pPr>
        <w:pStyle w:val="Style14"/>
        <w:keepNext w:val="0"/>
        <w:keepLines w:val="0"/>
        <w:widowControl w:val="0"/>
        <w:shd w:val="clear" w:color="auto" w:fill="auto"/>
        <w:bidi w:val="0"/>
        <w:spacing w:before="0" w:after="0" w:line="240" w:lineRule="auto"/>
        <w:ind w:left="1040" w:right="0" w:firstLine="0"/>
        <w:jc w:val="both"/>
      </w:pPr>
      <w:r>
        <w:rPr>
          <w:b/>
          <w:bCs/>
          <w:color w:val="000000"/>
          <w:spacing w:val="0"/>
          <w:w w:val="100"/>
          <w:position w:val="0"/>
          <w:shd w:val="clear" w:color="auto" w:fill="auto"/>
          <w:lang w:val="ru-RU" w:eastAsia="ru-RU" w:bidi="ru-RU"/>
        </w:rPr>
        <w:t>ОБУЗ "Городская клиническая</w:t>
      </w:r>
    </w:p>
    <w:p>
      <w:pPr>
        <w:pStyle w:val="Style14"/>
        <w:keepNext w:val="0"/>
        <w:keepLines w:val="0"/>
        <w:widowControl w:val="0"/>
        <w:shd w:val="clear" w:color="auto" w:fill="auto"/>
        <w:bidi w:val="0"/>
        <w:spacing w:before="0" w:after="280" w:line="240" w:lineRule="auto"/>
        <w:ind w:left="1040" w:right="0" w:firstLine="0"/>
        <w:jc w:val="both"/>
      </w:pPr>
      <w:r>
        <w:rPr>
          <w:b/>
          <w:bCs/>
          <w:color w:val="000000"/>
          <w:spacing w:val="0"/>
          <w:w w:val="100"/>
          <w:position w:val="0"/>
          <w:shd w:val="clear" w:color="auto" w:fill="auto"/>
          <w:lang w:val="ru-RU" w:eastAsia="ru-RU" w:bidi="ru-RU"/>
        </w:rPr>
        <w:t>больница №3 г. Иванова"</w:t>
      </w:r>
    </w:p>
    <w:p>
      <w:pPr>
        <w:pStyle w:val="Style20"/>
        <w:keepNext/>
        <w:keepLines/>
        <w:widowControl w:val="0"/>
        <w:shd w:val="clear" w:color="auto" w:fill="auto"/>
        <w:bidi w:val="0"/>
        <w:spacing w:before="0" w:after="1440" w:line="240" w:lineRule="auto"/>
        <w:ind w:left="1040" w:right="0" w:firstLine="0"/>
        <w:jc w:val="both"/>
      </w:pPr>
      <w:bookmarkStart w:id="2" w:name="bookmark2"/>
      <w:r>
        <w:rPr>
          <w:color w:val="000000"/>
          <w:spacing w:val="0"/>
          <w:w w:val="100"/>
          <w:position w:val="0"/>
          <w:shd w:val="clear" w:color="auto" w:fill="auto"/>
          <w:lang w:val="ru-RU" w:eastAsia="ru-RU" w:bidi="ru-RU"/>
        </w:rPr>
        <w:t>ИП Шабановой К.В.</w:t>
      </w:r>
      <w:bookmarkEnd w:id="2"/>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№037/06/49-231/2023 (07-15/2023-127)</w:t>
      </w:r>
    </w:p>
    <w:p>
      <w:pPr>
        <w:pStyle w:val="Style14"/>
        <w:keepNext w:val="0"/>
        <w:keepLines w:val="0"/>
        <w:widowControl w:val="0"/>
        <w:shd w:val="clear" w:color="auto" w:fill="auto"/>
        <w:tabs>
          <w:tab w:pos="8419"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Дата оглашения решения: 05 мая 2023 года</w:t>
        <w:tab/>
        <w:t>город Иваново</w:t>
      </w:r>
    </w:p>
    <w:p>
      <w:pPr>
        <w:pStyle w:val="Style14"/>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Дата изготовления решения: 12 мая 2023 года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Михеевой Т.А. - ВрИО руководителя управления;</w:t>
      </w:r>
    </w:p>
    <w:p>
      <w:pPr>
        <w:pStyle w:val="Style14"/>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членов Комиссии: Долакидзе Г.П. - ведущего специалиста-эксперта отдела контроля в сфере закупок; Клюшкина А.О. - ведущего специалиста-эксперта отдела контроля в сфере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заседание проведено в режиме видеоконференцсвязи при участии представителей: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ИП Шабановой Кристины Валентиновны (далее - Заявитель, ИП Шабанова К.В.): Барабанова Дмитрия Андреевича (доверенность от 03.02.2023);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Департамента конкурсов и аукционов Ивановской области (далее - Уполномоченный орган): Разовой Кристины Андреевны (распоряжение №60-рк от 02.03.2020),</w:t>
      </w:r>
    </w:p>
    <w:p>
      <w:pPr>
        <w:pStyle w:val="Style14"/>
        <w:keepNext w:val="0"/>
        <w:keepLines w:val="0"/>
        <w:widowControl w:val="0"/>
        <w:shd w:val="clear" w:color="auto" w:fill="auto"/>
        <w:bidi w:val="0"/>
        <w:spacing w:before="0" w:after="66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ОБУЗ "Городская клиническая больница №3 г. Иванова" (указанное лицо было уведомлено о дате, времени и месте рассмотрения жалобы),</w:t>
      </w:r>
    </w:p>
    <w:p>
      <w:pPr>
        <w:pStyle w:val="Style23"/>
        <w:keepNext/>
        <w:keepLines/>
        <w:widowControl w:val="0"/>
        <w:shd w:val="clear" w:color="auto" w:fill="auto"/>
        <w:bidi w:val="0"/>
        <w:spacing w:before="0" w:line="240" w:lineRule="auto"/>
        <w:ind w:left="0" w:right="0" w:firstLine="0"/>
        <w:jc w:val="both"/>
      </w:pPr>
      <w:bookmarkStart w:id="4" w:name="bookmark4"/>
      <w:r>
        <w:rPr>
          <w:color w:val="000000"/>
          <w:spacing w:val="0"/>
          <w:w w:val="100"/>
          <w:position w:val="0"/>
          <w:shd w:val="clear" w:color="auto" w:fill="auto"/>
          <w:lang w:val="ru-RU" w:eastAsia="ru-RU" w:bidi="ru-RU"/>
        </w:rPr>
        <w:t>||||||||||||||||||||||||</w:t>
      </w:r>
      <w:bookmarkEnd w:id="4"/>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ИП Шабановой К.В. на действия Департамента конкурсов и аукционов Ивановской области при проведении электронного аукциона на поставку медицинского оборудования (извещение 0133200001723000259), и в результате осуществления внеплановой проверки в соответствии с п. 1 ч. 15 ст.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0"/>
        <w:keepNext/>
        <w:keepLines/>
        <w:widowControl w:val="0"/>
        <w:shd w:val="clear" w:color="auto" w:fill="auto"/>
        <w:bidi w:val="0"/>
        <w:spacing w:before="0" w:line="240" w:lineRule="auto"/>
        <w:ind w:left="0" w:right="0" w:firstLine="0"/>
        <w:jc w:val="center"/>
      </w:pPr>
      <w:bookmarkStart w:id="6" w:name="bookmark6"/>
      <w:r>
        <w:rPr>
          <w:b w:val="0"/>
          <w:bCs w:val="0"/>
          <w:color w:val="000000"/>
          <w:spacing w:val="0"/>
          <w:w w:val="100"/>
          <w:position w:val="0"/>
          <w:shd w:val="clear" w:color="auto" w:fill="auto"/>
          <w:lang w:val="ru-RU" w:eastAsia="ru-RU" w:bidi="ru-RU"/>
        </w:rPr>
        <w:t>УСТАНОВИЛА:</w:t>
      </w:r>
      <w:bookmarkEnd w:id="6"/>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27.04.2023 в Управление Федеральной антимонопольной службы по Ивановской области поступила жалоба ИП Шабановой К.В. на действия Департамента конкурсов и аукционов Ивановской области при проведении электронного аукциона на поставку медицинского оборудования (извещение 0133200001723000259).</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первом доводе жалобы Заявитель указывает, что комиссия Уполномоченного органа незаконно приняла решение о соответствии заявки с идентификационным номером 133 (ООО «МЕДТЕХЛИЗИНГ»), так как данный участник не представил конкретные торговые знаки поставляемого товара в заявке на участие в заявке.</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второму доводу жалобы, предложенный победителем товар (видеопроцессор ЕР-6000) не совместим с иным товаром (монитор Г8-^2403^), что также указывает на основания для признания заявки с идентификационным номером 133 (ООО «МЕДТЕХЛИЗИНГ») несоответствующей требованиям Закона о контрактной системе и извещения о закупке.</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Департамент конкурсов и аукционов Ивановской области в своих возражениях на жалобу, а также его представитель на рассмотрении жалобы, указали, что нарушений в действиях Уполномоченного органа не имеется.</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представленные ИП Шабановой К.В., ООО «МЕДТЕХЛИЗИНГ», Департаментом конкурсов и аукционов Ивановской области, ОБУЗ "Городская клиническая больница №3 г. Иванова", АО «Сбербанк-АСТ» документы, заслушав представителей лиц, участвующих в рассмотрении жалобы, проведя внеплановую проверку в соответствии с ч. 15 ст. 99 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01.02.2023 на официальном сайте единой информационной системы в сфере закупок в информационно-телекоммуникационной сети Интернет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\у\у\у./акир|&lt;1.доу. ги</w:t>
      </w:r>
      <w:r>
        <w:fldChar w:fldCharType="end"/>
      </w:r>
      <w:r>
        <w:rPr>
          <w:color w:val="000000"/>
          <w:spacing w:val="0"/>
          <w:w w:val="100"/>
          <w:position w:val="0"/>
          <w:shd w:val="clear" w:color="auto" w:fill="auto"/>
          <w:lang w:val="ru-RU" w:eastAsia="ru-RU" w:bidi="ru-RU"/>
        </w:rPr>
        <w:t>) было размещено извещение 0133200001723000259 о проведении электронного аукциона на поставку медицинского оборудования.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закупки, протоколами, составленными при определении поставщика (подрядчика, исполнителя):</w:t>
      </w:r>
    </w:p>
    <w:p>
      <w:pPr>
        <w:pStyle w:val="Style14"/>
        <w:keepNext w:val="0"/>
        <w:keepLines w:val="0"/>
        <w:widowControl w:val="0"/>
        <w:numPr>
          <w:ilvl w:val="0"/>
          <w:numId w:val="1"/>
        </w:numPr>
        <w:shd w:val="clear" w:color="auto" w:fill="auto"/>
        <w:tabs>
          <w:tab w:pos="945"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- 10 470 159,13 руб.;</w:t>
      </w:r>
    </w:p>
    <w:p>
      <w:pPr>
        <w:pStyle w:val="Style14"/>
        <w:keepNext w:val="0"/>
        <w:keepLines w:val="0"/>
        <w:widowControl w:val="0"/>
        <w:numPr>
          <w:ilvl w:val="0"/>
          <w:numId w:val="1"/>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- 19.04.2023 08:00;</w:t>
      </w:r>
    </w:p>
    <w:p>
      <w:pPr>
        <w:pStyle w:val="Style14"/>
        <w:keepNext w:val="0"/>
        <w:keepLines w:val="0"/>
        <w:widowControl w:val="0"/>
        <w:numPr>
          <w:ilvl w:val="0"/>
          <w:numId w:val="1"/>
        </w:numPr>
        <w:shd w:val="clear" w:color="auto" w:fill="auto"/>
        <w:tabs>
          <w:tab w:pos="95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- 21.04.2023;</w:t>
      </w:r>
    </w:p>
    <w:p>
      <w:pPr>
        <w:pStyle w:val="Style14"/>
        <w:keepNext w:val="0"/>
        <w:keepLines w:val="0"/>
        <w:widowControl w:val="0"/>
        <w:numPr>
          <w:ilvl w:val="0"/>
          <w:numId w:val="1"/>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подачи ценовых предложений от 19.04.2023 №ЦПА3</w:t>
      </w:r>
    </w:p>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участниками закупки были поданы следующие ценовые предложения:</w:t>
      </w:r>
    </w:p>
    <w:tbl>
      <w:tblPr>
        <w:tblOverlap w:val="never"/>
        <w:jc w:val="center"/>
        <w:tblLayout w:type="fixed"/>
      </w:tblPr>
      <w:tblGrid>
        <w:gridCol w:w="2059"/>
        <w:gridCol w:w="1776"/>
        <w:gridCol w:w="1090"/>
        <w:gridCol w:w="965"/>
        <w:gridCol w:w="1450"/>
        <w:gridCol w:w="1162"/>
        <w:gridCol w:w="1483"/>
      </w:tblGrid>
      <w:tr>
        <w:trPr>
          <w:trHeight w:val="1075"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22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Идентификационный</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номер заявки</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Предложения о цене контракта, ранжированные по мере убывания</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Тип цены</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Процент снижения</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Дата и время поступления ценового предложения</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Дата и время подачи заявки</w:t>
            </w:r>
          </w:p>
        </w:tc>
        <w:tc>
          <w:tcPr>
            <w:tcBorders>
              <w:top w:val="single" w:sz="4"/>
              <w:left w:val="single" w:sz="4"/>
              <w:righ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Порядковый номер заявки, присвоенный оператором</w:t>
            </w:r>
          </w:p>
        </w:tc>
      </w:tr>
      <w:tr>
        <w:trPr>
          <w:trHeight w:val="566" w:hRule="exact"/>
        </w:trPr>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133</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8377649.20</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понижение</w:t>
            </w:r>
          </w:p>
        </w:tc>
        <w:tc>
          <w:tcPr>
            <w:tcBorders>
              <w:top w:val="single" w:sz="4"/>
              <w:lef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19.99 %</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19.04.2023</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10:22:39</w:t>
            </w:r>
          </w:p>
        </w:tc>
        <w:tc>
          <w:tcPr>
            <w:tcBorders>
              <w:top w:val="single" w:sz="4"/>
              <w:left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14.04.2023</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13:36:25</w:t>
            </w:r>
          </w:p>
        </w:tc>
        <w:tc>
          <w:tcPr>
            <w:tcBorders>
              <w:top w:val="single" w:sz="4"/>
              <w:left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w:t>
            </w:r>
          </w:p>
        </w:tc>
      </w:tr>
      <w:tr>
        <w:trPr>
          <w:trHeight w:val="576" w:hRule="exact"/>
        </w:trPr>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33</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8430000.00</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понижение</w:t>
            </w:r>
          </w:p>
        </w:tc>
        <w:tc>
          <w:tcPr>
            <w:tcBorders>
              <w:top w:val="single" w:sz="4"/>
              <w:left w:val="single" w:sz="4"/>
              <w:bottom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19.49 %</w:t>
            </w:r>
          </w:p>
        </w:tc>
        <w:tc>
          <w:tcPr>
            <w:tcBorders>
              <w:top w:val="single" w:sz="4"/>
              <w:left w:val="single" w:sz="4"/>
              <w:bottom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19.04.2023</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10:22:20</w:t>
            </w:r>
          </w:p>
        </w:tc>
        <w:tc>
          <w:tcPr>
            <w:tcBorders>
              <w:top w:val="single" w:sz="4"/>
              <w:left w:val="single" w:sz="4"/>
              <w:bottom w:val="single" w:sz="4"/>
            </w:tcBorders>
            <w:shd w:val="clear" w:color="auto" w:fill="auto"/>
            <w:vAlign w:val="bottom"/>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18.04.2023</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22:22:15</w:t>
            </w:r>
          </w:p>
        </w:tc>
        <w:tc>
          <w:tcPr>
            <w:tcBorders>
              <w:top w:val="single" w:sz="4"/>
              <w:left w:val="single" w:sz="4"/>
              <w:bottom w:val="single" w:sz="4"/>
              <w:right w:val="single" w:sz="4"/>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w:t>
            </w:r>
          </w:p>
        </w:tc>
      </w:tr>
    </w:tbl>
    <w:p>
      <w:pPr>
        <w:widowControl w:val="0"/>
        <w:spacing w:after="279" w:line="1" w:lineRule="exact"/>
      </w:pPr>
    </w:p>
    <w:p>
      <w:pPr>
        <w:pStyle w:val="Style14"/>
        <w:keepNext w:val="0"/>
        <w:keepLines w:val="0"/>
        <w:widowControl w:val="0"/>
        <w:numPr>
          <w:ilvl w:val="0"/>
          <w:numId w:val="1"/>
        </w:numPr>
        <w:shd w:val="clear" w:color="auto" w:fill="auto"/>
        <w:tabs>
          <w:tab w:pos="949"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21.04.2023 №ИЭА3 комиссия Уполномоченного органа приняла решение о признании всех заявкой на участие в закупке соответствующими требованиям Закона о контрактной системе и извещения о закупке. Победителем закупки был признан участник закупки идентификационным номером 133 (ООО «МЕДТЕХЛИЗИНГ»), предложивший цену контракта - 8 377 649.20 руб.</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Ивановского УФАС России считает первый довод жалобы обоснованным 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 1 ч. 2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w:t>
      </w:r>
      <w:r>
        <w:rPr>
          <w:b/>
          <w:bCs/>
          <w:color w:val="000000"/>
          <w:spacing w:val="0"/>
          <w:w w:val="100"/>
          <w:position w:val="0"/>
          <w:shd w:val="clear" w:color="auto" w:fill="auto"/>
          <w:lang w:val="ru-RU" w:eastAsia="ru-RU" w:bidi="ru-RU"/>
        </w:rPr>
        <w:t>товарный знак (при наличии у товара товарного знака)</w:t>
      </w:r>
      <w:r>
        <w:rPr>
          <w:color w:val="000000"/>
          <w:spacing w:val="0"/>
          <w:w w:val="100"/>
          <w:position w:val="0"/>
          <w:shd w:val="clear" w:color="auto" w:fill="auto"/>
          <w:lang w:val="ru-RU" w:eastAsia="ru-RU" w:bidi="ru-RU"/>
        </w:rPr>
        <w:t>.</w:t>
      </w:r>
    </w:p>
    <w:p>
      <w:pPr>
        <w:pStyle w:val="Style14"/>
        <w:keepNext w:val="0"/>
        <w:keepLines w:val="0"/>
        <w:widowControl w:val="0"/>
        <w:numPr>
          <w:ilvl w:val="0"/>
          <w:numId w:val="1"/>
        </w:numPr>
        <w:shd w:val="clear" w:color="auto" w:fill="auto"/>
        <w:tabs>
          <w:tab w:pos="10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налогичные требования к содержанию заявок установлены пп. "а" п. 2 приложения "Требования к содержанию, составу заявки на участие в электронном аукционе и инструкция по ее заполнению", извещения об осуществлении закупки.</w:t>
      </w:r>
    </w:p>
    <w:p>
      <w:pPr>
        <w:pStyle w:val="Style14"/>
        <w:keepNext w:val="0"/>
        <w:keepLines w:val="0"/>
        <w:widowControl w:val="0"/>
        <w:numPr>
          <w:ilvl w:val="0"/>
          <w:numId w:val="1"/>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1 ст. 27 Закона о контрактной системе установлено, что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4"/>
        <w:keepNext w:val="0"/>
        <w:keepLines w:val="0"/>
        <w:widowControl w:val="0"/>
        <w:numPr>
          <w:ilvl w:val="0"/>
          <w:numId w:val="1"/>
        </w:numPr>
        <w:shd w:val="clear" w:color="auto" w:fill="auto"/>
        <w:tabs>
          <w:tab w:pos="10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соответствии с пп. «а» п. 1 ч. 5 ст. 49 Закона о контрактной системе не позднее двух рабочих дней со дня, следующего за датой окончания срока подачи </w:t>
      </w:r>
      <w:r>
        <w:rPr>
          <w:color w:val="000000"/>
          <w:spacing w:val="0"/>
          <w:w w:val="100"/>
          <w:position w:val="0"/>
          <w:shd w:val="clear" w:color="auto" w:fill="auto"/>
          <w:lang w:val="ru-RU" w:eastAsia="ru-RU" w:bidi="ru-RU"/>
        </w:rPr>
        <w:t>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Проанализировав представленные АО «Сбербанк-АСТ» документы, Комиссия Ивановского УФАС России установила, что ООО «МЕДТЕХЛИЗИНГ» представил следующую информацию о поставляемом товаре:</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Видеопроцессор эндоскопический, вариант исполнения ЕР-6000</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Монитор ГСО медицинского назначения, модель Г8-Г2403О (с диагональю 24")</w:t>
      </w:r>
    </w:p>
    <w:p>
      <w:pPr>
        <w:pStyle w:val="Style11"/>
        <w:keepNext w:val="0"/>
        <w:keepLines w:val="0"/>
        <w:widowControl w:val="0"/>
        <w:shd w:val="clear" w:color="auto" w:fill="auto"/>
        <w:bidi w:val="0"/>
        <w:spacing w:before="0" w:line="240" w:lineRule="auto"/>
        <w:ind w:left="140" w:right="0" w:firstLine="0"/>
        <w:jc w:val="left"/>
      </w:pPr>
      <w:r>
        <w:rPr>
          <w:color w:val="000000"/>
          <w:spacing w:val="0"/>
          <w:w w:val="100"/>
          <w:position w:val="0"/>
          <w:shd w:val="clear" w:color="auto" w:fill="auto"/>
          <w:lang w:val="ru-RU" w:eastAsia="ru-RU" w:bidi="ru-RU"/>
        </w:rPr>
        <w:t>Стойка медицинская приборная передвижная СМПП по ТУ 32.50.50-001-46908093-2017, с принадлежностями: вариант исполнения СМПП-01</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Гастроскоп в исполнении ЕО-720К</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Колоноскоп в исполнении ЕС-720Р./Г</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Резервуар для воды: ^Т-603</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Экстрактор вакуумный «Вакус» по ТУ 9444-005-74487176-2010, вариант исполнения: Вакус-7032</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Помпа для подачи воды Т^-2</w:t>
      </w:r>
    </w:p>
    <w:p>
      <w:pPr>
        <w:pStyle w:val="Style11"/>
        <w:keepNext w:val="0"/>
        <w:keepLines w:val="0"/>
        <w:widowControl w:val="0"/>
        <w:shd w:val="clear" w:color="auto" w:fill="auto"/>
        <w:bidi w:val="0"/>
        <w:spacing w:before="0" w:line="240" w:lineRule="auto"/>
        <w:ind w:left="0" w:right="0"/>
        <w:jc w:val="left"/>
      </w:pPr>
      <w:r>
        <w:rPr>
          <w:color w:val="000000"/>
          <w:spacing w:val="0"/>
          <w:w w:val="100"/>
          <w:position w:val="0"/>
          <w:shd w:val="clear" w:color="auto" w:fill="auto"/>
          <w:lang w:val="ru-RU" w:eastAsia="ru-RU" w:bidi="ru-RU"/>
        </w:rPr>
        <w:t>Видеорекордер медицинский цифровой модель ЕР.-4МО</w:t>
      </w:r>
    </w:p>
    <w:p>
      <w:pPr>
        <w:pStyle w:val="Style11"/>
        <w:keepNext w:val="0"/>
        <w:keepLines w:val="0"/>
        <w:widowControl w:val="0"/>
        <w:shd w:val="clear" w:color="auto" w:fill="auto"/>
        <w:bidi w:val="0"/>
        <w:spacing w:before="0" w:after="360" w:line="240" w:lineRule="auto"/>
        <w:ind w:left="0" w:right="0"/>
        <w:jc w:val="left"/>
      </w:pPr>
      <w:r>
        <w:rPr>
          <w:color w:val="000000"/>
          <w:spacing w:val="0"/>
          <w:w w:val="100"/>
          <w:position w:val="0"/>
          <w:shd w:val="clear" w:color="auto" w:fill="auto"/>
          <w:lang w:val="ru-RU" w:eastAsia="ru-RU" w:bidi="ru-RU"/>
        </w:rPr>
        <w:t>Тестер для проверки герметичности ЕТ-7Р</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 1 ст. 2 Федерального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(далее - ГК РФ), Бюджетного кодекса Российской Федерации и состоит из данного закона и других федеральных законов, регулирующих отношения, </w:t>
      </w:r>
      <w:r>
        <w:rPr>
          <w:color w:val="000000"/>
          <w:spacing w:val="0"/>
          <w:w w:val="100"/>
          <w:position w:val="0"/>
          <w:shd w:val="clear" w:color="auto" w:fill="auto"/>
          <w:lang w:val="ru-RU" w:eastAsia="ru-RU" w:bidi="ru-RU"/>
        </w:rPr>
        <w:t>указанные в части 1 статьи 1 такого закона. Нормы права, содержащиеся в других федеральных законах и регулирующие указанные отношения, должны соответствовать данному закону.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если настоящим Кодексом не предусмотрено иное (абзац первый пункта 1 статьи 1229 Гражданского кодекса Российской Федерации (далее - ГК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Правовому регулированию товарных знаков посвящен параграф 2 главы 76 раздела VII части четвертой ГК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1 статьи 1477 ГК РФ на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 (статья 1481).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 (статья 1479 ГК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статьями 1503 и 1505 Кодекса (статья 1480 ГК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статьи 1482 ГК РФ в качестве товарных знаков могут быть зарегистрированы словесные, изобразительные, объемные и другие обозначения или их комбинации.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статьи 1484 ГК РФ установлено, что лицу, на имя которого зарегистрирован товарный знак (правообладателю), принадлежит исключительное право использования товарного знака в соответствии со статьей 1229 настоящего Кодекса любым не противоречащим закону способом (исключительное право на товарный знак), в том числе способами, указанными в пункте 2 настоящей статьи. Правообладатель может распоряжаться исключительным правом на товарный знак.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исключительное право на товарный знак может быть осуществлено для индивидуализации товаров, работ или услуг, в отношении которых товарный знак зарегистрирован, в частности путем размещения товарного знака на товарах, в том числе на этикетках, упаковках товаров, которые производятся, предлагаются к продаже, продаются, демонстрируются на выставках и ярмарках или иным образом вводятся в гражданский оборот на территории Российской Федерации, либо хранятся или перевозятся с этой целью, либо ввозятся на территорию Российской Федерации (подпункт 1 пункта 2 статьи 1484 ГК РФ).</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Ивановского УФАС России установила, что на официальном сайте </w:t>
      </w:r>
      <w:r>
        <w:rPr>
          <w:color w:val="000000"/>
          <w:spacing w:val="0"/>
          <w:w w:val="100"/>
          <w:position w:val="0"/>
          <w:shd w:val="clear" w:color="auto" w:fill="auto"/>
          <w:lang w:val="ru-RU" w:eastAsia="ru-RU" w:bidi="ru-RU"/>
        </w:rPr>
        <w:t>Роспатента в разделе "Реестр товарных знаков и знаков обслуживания" имеются сведения о зарегистрированных действующих товарных знаков в отношении каждого предлагаемого ООО «МЕДТЕХЛИЗИНГ» товара, однако, такие торговые знаки не были указаны в заявке на участие в закупке победителя.</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заявка ООО «МЕДТЕХЛИЗИНГ» не соответствовала требованиям, предусмотренным Законом о контрактной системе, и подлежала отклонению на основании п. 1 ч. 12 ст. 48 Закона о контрактной системе, что свидетельствует о нарушении Уполномоченным органом положений п. 1 ч. 12 ст. 48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второго довода жалобы Комиссией Ивановского УФАС России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заявитель указал, что согласно эксплуатационным документам видеопроцессор ЕР-6000 совместим с мониторами СЕ-22, СЕ-24, ССЕ220/АК. и ССЕ244/АК. Комиссия Ивановского УФАС России отмечает, что указанная в эксплуатационных документах информация не свидетельствует о несовместимости с монитором модели Г8-^2403^ и не может служить абсолютным доказательством позиции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как следует из представленных ООО «МЕДТЕХЛИЗИНГ» документов, официальным представителем компании ГиЛИЬМ СогрогаРоп (производителя видеопроцессора ЕР-6000) подтверждена совместимость видеопроцессора ЕР-6000 с монитором Г8-^2403^.</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Таким образом, Комиссия Ивановского УФАС России приходит к выводу о необоснованности довода заявителя в силу отсутствия доказательств несовместимости вышеуказанных товаров.</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Учитывая изложенное, а также тот факт, что выявленное нарушение Закона о контрактной системе свидетельствует о наличии признаков состава административного правонарушения, предусмотренного ч. 2 ст. 7.30 Кодекса Российской Федерации об административных правонарушениях, руководствуясь ст. 99, 106 Закона о контрактной системе, Комиссия Ивановского УФАС России</w:t>
      </w:r>
    </w:p>
    <w:p>
      <w:pPr>
        <w:pStyle w:val="Style20"/>
        <w:keepNext/>
        <w:keepLines/>
        <w:widowControl w:val="0"/>
        <w:shd w:val="clear" w:color="auto" w:fill="auto"/>
        <w:bidi w:val="0"/>
        <w:spacing w:before="0" w:line="240" w:lineRule="auto"/>
        <w:ind w:left="0" w:right="0" w:firstLine="0"/>
        <w:jc w:val="center"/>
      </w:pPr>
      <w:bookmarkStart w:id="8" w:name="bookmark8"/>
      <w:r>
        <w:rPr>
          <w:color w:val="000000"/>
          <w:spacing w:val="0"/>
          <w:w w:val="100"/>
          <w:position w:val="0"/>
          <w:shd w:val="clear" w:color="auto" w:fill="auto"/>
          <w:lang w:val="ru-RU" w:eastAsia="ru-RU" w:bidi="ru-RU"/>
        </w:rPr>
        <w:t>Р Е Ш И Л А:</w:t>
      </w:r>
      <w:bookmarkEnd w:id="8"/>
    </w:p>
    <w:p>
      <w:pPr>
        <w:pStyle w:val="Style14"/>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Шабановой Кристины Валентиновны на действия Департамента конкурсов и аукционов Ивановской области при проведении электронного аукциона на поставку медицинского оборудования (извещение 0133200001723000259) обоснованной в части первого довода жалобы.</w:t>
      </w:r>
    </w:p>
    <w:p>
      <w:pPr>
        <w:pStyle w:val="Style14"/>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Установить в действиях Департамента конкурсов и аукционов Ивановской области нарушение п. 1 ч. 12 ст. 48 Закона о контрактной системе.</w:t>
      </w:r>
    </w:p>
    <w:p>
      <w:pPr>
        <w:pStyle w:val="Style14"/>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предписание об устранении нарушения законодательства о контрактной системе.</w:t>
      </w:r>
    </w:p>
    <w:p>
      <w:pPr>
        <w:pStyle w:val="Style14"/>
        <w:keepNext w:val="0"/>
        <w:keepLines w:val="0"/>
        <w:widowControl w:val="0"/>
        <w:numPr>
          <w:ilvl w:val="0"/>
          <w:numId w:val="3"/>
        </w:numPr>
        <w:shd w:val="clear" w:color="auto" w:fill="auto"/>
        <w:tabs>
          <w:tab w:pos="1077"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настоящей жалобы уполномоченному должностному лицу Ивановского УФАС России для принятия решения в соответствии с КоАП РФ.</w:t>
      </w:r>
      <w:r>
        <w:br w:type="page"/>
      </w:r>
    </w:p>
    <w:p>
      <w:pPr>
        <w:pStyle w:val="Style14"/>
        <w:keepNext w:val="0"/>
        <w:keepLines w:val="0"/>
        <w:widowControl w:val="0"/>
        <w:shd w:val="clear" w:color="auto" w:fill="auto"/>
        <w:bidi w:val="0"/>
        <w:spacing w:before="0" w:after="88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 даты его принятия.</w:t>
      </w:r>
    </w:p>
    <w:p>
      <w:pPr>
        <w:pStyle w:val="Style14"/>
        <w:keepNext w:val="0"/>
        <w:keepLines w:val="0"/>
        <w:widowControl w:val="0"/>
        <w:shd w:val="clear" w:color="auto" w:fill="auto"/>
        <w:bidi w:val="0"/>
        <w:spacing w:before="0" w:after="880" w:line="240" w:lineRule="auto"/>
        <w:ind w:left="0" w:right="0" w:firstLine="0"/>
        <w:jc w:val="right"/>
      </w:pPr>
      <w:r>
        <mc:AlternateContent>
          <mc:Choice Requires="wps">
            <w:drawing>
              <wp:anchor distT="0" distB="0" distL="114300" distR="114300" simplePos="0" relativeHeight="125829383" behindDoc="0" locked="0" layoutInCell="1" allowOverlap="1">
                <wp:simplePos x="0" y="0"/>
                <wp:positionH relativeFrom="page">
                  <wp:posOffset>739140</wp:posOffset>
                </wp:positionH>
                <wp:positionV relativeFrom="paragraph">
                  <wp:posOffset>12700</wp:posOffset>
                </wp:positionV>
                <wp:extent cx="1874520" cy="755650"/>
                <wp:wrapSquare wrapText="right"/>
                <wp:docPr id="7" name="Shape 7"/>
                <a:graphic xmlns:a="http://schemas.openxmlformats.org/drawingml/2006/main">
                  <a:graphicData uri="http://schemas.microsoft.com/office/word/2010/wordprocessingShape">
                    <wps:wsp>
                      <wps:cNvSpPr txBox="1"/>
                      <wps:spPr>
                        <a:xfrm>
                          <a:ext cx="1874520" cy="755650"/>
                        </a:xfrm>
                        <a:prstGeom prst="rect"/>
                        <a:noFill/>
                      </wps:spPr>
                      <wps:txbx>
                        <w:txbxContent>
                          <w:p>
                            <w:pPr>
                              <w:pStyle w:val="Style14"/>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58.200000000000003pt;margin-top:1.pt;width:147.59999999999999pt;height:59.5pt;z-index:-125829370;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Т.А. Михеева</w:t>
      </w:r>
    </w:p>
    <w:p>
      <w:pPr>
        <w:pStyle w:val="Style14"/>
        <w:keepNext w:val="0"/>
        <w:keepLines w:val="0"/>
        <w:widowControl w:val="0"/>
        <w:shd w:val="clear" w:color="auto" w:fill="auto"/>
        <w:bidi w:val="0"/>
        <w:spacing w:before="0" w:after="380" w:line="240" w:lineRule="auto"/>
        <w:ind w:left="0" w:right="0" w:firstLine="0"/>
        <w:jc w:val="right"/>
      </w:pPr>
      <w:r>
        <w:rPr>
          <w:color w:val="000000"/>
          <w:spacing w:val="0"/>
          <w:w w:val="100"/>
          <w:position w:val="0"/>
          <w:shd w:val="clear" w:color="auto" w:fill="auto"/>
          <w:lang w:val="ru-RU" w:eastAsia="ru-RU" w:bidi="ru-RU"/>
        </w:rPr>
        <w:t>Г.П. Долакидзе</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А.О. Клюшкин</w:t>
      </w:r>
    </w:p>
    <w:sectPr>
      <w:footerReference w:type="default" r:id="rId7"/>
      <w:footerReference w:type="first" r:id="rId8"/>
      <w:footnotePr>
        <w:pos w:val="pageBottom"/>
        <w:numFmt w:val="decimal"/>
        <w:numRestart w:val="continuous"/>
      </w:footnotePr>
      <w:pgSz w:w="11900" w:h="16840"/>
      <w:pgMar w:top="936" w:right="538" w:bottom="1180"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10007600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w:t>
                          </w:r>
                        </w:p>
                      </w:txbxContent>
                    </wps:txbx>
                    <wps:bodyPr wrap="none" lIns="0" tIns="0" rIns="0" bIns="0">
                      <a:spAutoFit/>
                    </wps:bodyPr>
                  </wps:wsp>
                </a:graphicData>
              </a:graphic>
            </wp:anchor>
          </w:drawing>
        </mc:Choice>
        <mc:Fallback>
          <w:pict>
            <v:shape id="_x0000_s1035" type="#_x0000_t202" style="position:absolute;margin-left:56.899999999999999pt;margin-top:788.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10007600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w:t>
                          </w:r>
                        </w:p>
                      </w:txbxContent>
                    </wps:txbx>
                    <wps:bodyPr wrap="none" lIns="0" tIns="0" rIns="0" bIns="0">
                      <a:spAutoFit/>
                    </wps:bodyPr>
                  </wps:wsp>
                </a:graphicData>
              </a:graphic>
            </wp:anchor>
          </w:drawing>
        </mc:Choice>
        <mc:Fallback>
          <w:pict>
            <v:shape id="_x0000_s1037" type="#_x0000_t202" style="position:absolute;margin-left:57.149999999999999pt;margin-top:788.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 (5)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2">
    <w:name w:val="Основной текст (2)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2_"/>
    <w:basedOn w:val="DefaultParagraphFont"/>
    <w:link w:val="Style20"/>
    <w:rPr>
      <w:rFonts w:ascii="Times New Roman" w:eastAsia="Times New Roman" w:hAnsi="Times New Roman" w:cs="Times New Roman"/>
      <w:b/>
      <w:bCs/>
      <w:i w:val="0"/>
      <w:iCs w:val="0"/>
      <w:smallCaps w:val="0"/>
      <w:strike w:val="0"/>
      <w:sz w:val="28"/>
      <w:szCs w:val="28"/>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8"/>
      <w:szCs w:val="38"/>
      <w:u w:val="none"/>
    </w:rPr>
  </w:style>
  <w:style w:type="character" w:customStyle="1" w:styleId="CharStyle28">
    <w:name w:val="Подпись к таблице_"/>
    <w:basedOn w:val="DefaultParagraphFont"/>
    <w:link w:val="Style27"/>
    <w:rPr>
      <w:rFonts w:ascii="Times New Roman" w:eastAsia="Times New Roman" w:hAnsi="Times New Roman" w:cs="Times New Roman"/>
      <w:b w:val="0"/>
      <w:bCs w:val="0"/>
      <w:i w:val="0"/>
      <w:iCs w:val="0"/>
      <w:smallCaps w:val="0"/>
      <w:strike w:val="0"/>
      <w:sz w:val="28"/>
      <w:szCs w:val="28"/>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3)"/>
    <w:basedOn w:val="Normal"/>
    <w:link w:val="CharStyle3"/>
    <w:pPr>
      <w:widowControl w:val="0"/>
      <w:shd w:val="clear" w:color="auto" w:fill="auto"/>
      <w:spacing w:after="10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4)"/>
    <w:basedOn w:val="Normal"/>
    <w:link w:val="CharStyle6"/>
    <w:pPr>
      <w:widowControl w:val="0"/>
      <w:shd w:val="clear" w:color="auto" w:fill="auto"/>
      <w:spacing w:after="3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5)"/>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1">
    <w:name w:val="Основной текст (2)"/>
    <w:basedOn w:val="Normal"/>
    <w:link w:val="CharStyle12"/>
    <w:pPr>
      <w:widowControl w:val="0"/>
      <w:shd w:val="clear" w:color="auto" w:fill="auto"/>
      <w:spacing w:after="180"/>
      <w:ind w:firstLine="14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2"/>
    <w:basedOn w:val="Normal"/>
    <w:link w:val="CharStyle21"/>
    <w:pPr>
      <w:widowControl w:val="0"/>
      <w:shd w:val="clear" w:color="auto" w:fill="auto"/>
      <w:spacing w:after="280"/>
      <w:ind w:left="52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23">
    <w:name w:val="Заголовок №1"/>
    <w:basedOn w:val="Normal"/>
    <w:link w:val="CharStyle24"/>
    <w:pPr>
      <w:widowControl w:val="0"/>
      <w:shd w:val="clear" w:color="auto" w:fill="auto"/>
      <w:spacing w:after="280"/>
      <w:outlineLvl w:val="0"/>
    </w:pPr>
    <w:rPr>
      <w:rFonts w:ascii="Arial" w:eastAsia="Arial" w:hAnsi="Arial" w:cs="Arial"/>
      <w:b w:val="0"/>
      <w:bCs w:val="0"/>
      <w:i w:val="0"/>
      <w:iCs w:val="0"/>
      <w:smallCaps w:val="0"/>
      <w:strike w:val="0"/>
      <w:sz w:val="38"/>
      <w:szCs w:val="38"/>
      <w:u w:val="none"/>
    </w:rPr>
  </w:style>
  <w:style w:type="paragraph" w:customStyle="1" w:styleId="Style27">
    <w:name w:val="Подпись к таблице"/>
    <w:basedOn w:val="Normal"/>
    <w:link w:val="CharStyle28"/>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9">
    <w:name w:val="Другое"/>
    <w:basedOn w:val="Normal"/>
    <w:link w:val="CharStyle3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