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«НАЦИОНАЛЬНЫЙ ПАРК «ЛОСИНЫЙ ОСТРОВ»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е.ри1кта@е1И§1апд.ги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«МОНТАЖПРОЕКТ»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634" w:bottom="1063" w:left="1140" w:header="0" w:footer="635" w:gutter="0"/>
          <w:pgNumType w:start="1"/>
          <w:cols w:num="2" w:space="686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9671149555@тай.ги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2" w:after="9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0" w:bottom="106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№077/06/106-НУ-6/2023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Главного-специалиста 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ФГБУ «НАЦИОНАЛЬНЫЙ ПАРК «ЛОСИНЫЙ ОСТРОВ»,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представителей ООО «МОНТАЖПРОЕКТ», уведомленных надлежащим образом о времени и порядке заседания письмом Московского УФАС России,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«МОНТАЖПРОЕКТ» (далее — Заявитель) на действия ФГБУ «НАЦИОНАЛЬНЫЙ ПАРК «ЛОСИНЫЙ ОСТРОВ» (далее — Заказчик) при проведении открытого конкурса в электронной форме на право заключения государственного контракта на обустройство административно</w:t>
        <w:softHyphen/>
        <w:t>хозяйственной зоны Лосиноостровского лесопарка (кв.№8) и Яузского лесопарка (кв.№ 47) Национального парка «Лосиный остров» (Закупка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№0373100053723000006) (далее — Конкурс)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2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представлены, запрашиваемые письмом Московского УФАС России, документы и сведения.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 на установление Заказчиком неправомерного порядка оценки заявок участников закупок показателю «Наличие опыта поставки товара, выполнения работы, оказания услуги, связанного с предметом контракта» 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ст.32 Закона о контрактной системе установлено, что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цена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расходы на эксплуатацию и ремонт товаров, использование результатов работ;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качественные, функциональные и экологические характеристики объекта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ч.8 ст.32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устанавливается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конкурсной документацией оценка заявок производится в соответствии с Положением об оценке заявок на участие в закупке товаров, работ, услуг для обеспечения государственных и муниципальных нужд, утвержденным 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— Положение).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п.2 Положения «оценка заявок» -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Положением, один или несколько из следующих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финансовых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деловой репутации;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«а» п.28 Положения для оценки заявок по показателям оценки,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случае применения показателя оценки, предусмотренного подпунктом «в» пункта 24 Положения применяются один или несколько из следующих детализирующих показателей оценки: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общая цена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общее количество исполненных участником закупки договоров;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наибольшая цена одного из исполненных участником закупки договоров.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извещению о проведении открытого конкурса в электронной форме от 11.04.2023 №0373100053723000006 предметом закупки является обустройство административно-хозяйственной зоны Лосиноостровского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лесопарка (кв.№8) и Яузского лесопарка (кв.№ 47) Национального парка «Лосиный остров».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определено, что Заказчиком установлено следующее положение порядка оценки заявок по показателю «Наличие опыта поставки товара, выполнения работы, оказания услуги, связанного с предметом контракта»: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документам для оценки показателя: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Предмет договора, принимаемого к оценке, сопоставимый с предметом контракта, заключаемого по результатам определения поставщика (подрядчика, исполнителя) является: выполнение участником работ по разработке дизайн-проекта, устройству малых архитектурных форм, а также выполнение работ </w:t>
      </w: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согласно сметному расчету к конкурсной документации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в составе жалобы Заявитель указывает, что установленный порядок оценки противоречит положениям пп. «в» п.28 Положений, поскольку фактически не указывает на предмет договоров сопоставимый с объектом закупки, а фактически делает отсылку на положение сметной документации в которой также сопоставимость не оговорена, что вводит участников закупки в заблуждение.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представители Заказчика затруднился обосновать необходимость установления положений порядка оценки подобный образом.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данных Комиссия Управления приходит к выводу о нарушении ч.8 ст.32, п.11 ч.1 ст.42 Закона о контрактной системе при установлении подобным образом положений порядка оценки по показателю «Наличие опыта поставки товара, выполнения работы, оказания услуги, связанного с предметом контракта», поскольку такой порядок оценки нарушает принципы законодательства о контрактной системе и препятствует выявлению лучших условий исполнения контракта,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в соответствии с протоколом подведения итогов определения поставщика (подрядчика, исполнителя) от 02.05.2023 №ИЭОК1 на участие в закупочной процедуре подано 2 заявки, при этом по результатам рассмотрения вторых частей конкурс признан несостоявшимся, поскольку требованиям закупочной документации соответствует единственная заявка, что свидетельствует о том обстоятельстве, что обжалуемый порядок оценки в рассматриваемой закупке не применялся.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составе жалобы Заявитель указывает на установление неправомерного порядка оценки по показателю «Наличие у участников закупки специалистов и иных работников определенного уровня квалификации», поскольку в таком порядке не оговорены специальности принимаемых к оценке специалистов.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закупочной документацией предусмотрен следующий порядок оценки по оспариваемому показателю: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рамках показателя «Наличие у участников закупки специалистов и иных работников определенного уровня квалификации» критерия «Квалификация участника закупки» для подтверждения наличия сотрудника участнику закупки необходимо предоставить следующие документы (их копии):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Трудовые книжки или сведения о трудовой деятельности, предусмотренные статьей 66.1 Трудового кодекса Российской Федерации, заверенные руководителем.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В рамках показателя «Обеспеченность участника закупки трудовыми ресурсами» критерия «Квалификация участника закупки» наличие высшего/среднего/общего образования у сотрудника подтверждается копией диплома/аттестата об образовании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свою очередь представитель Заказчика указал, что по вышеуказанному порядку закупочной комиссией оцениваются факт наличия у сотрудников высшего/среднего/общего образования, при этом специальность такого образования не имеет значения.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ч.4 ст.106 Закона о контрактной системе обязанность доказывания нарушения Заказчиком своих прав и законных интересов лежит на подателе жалобы, однако в составе жалобы не представлено документов и сведений, свидетельствующих о неправомерности действий Заказчика в части установления вышеуказанных положений порядка оценки.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необоснованности довода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1099" w:bottom="1063" w:left="1086" w:header="0" w:footer="635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«МОНТАЖПРОЕКТ» на действия ФГБУ «НАЦИОНАЛЬНЫЙ ПАРК «ЛОСИНЫЙ ОСТРОВ» обоснованной в части установление неправомерного порядка оценки.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ч.8 ст.32, п.11 ч.1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3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Обязательное для исполнения предписание об устранении нарушений законодательства о контрактной системе не выдавать, так как выявленные нарушения не повлияли на результат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38" w:val="left"/>
        </w:tabs>
        <w:bidi w:val="0"/>
        <w:spacing w:before="0" w:after="20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011" w:val="left"/>
        </w:tabs>
        <w:bidi w:val="0"/>
        <w:spacing w:before="0" w:after="7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С.И. Казарин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8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pgSz w:w="11900" w:h="16840"/>
      <w:pgMar w:top="1100" w:right="1102" w:bottom="1100" w:left="1107" w:header="0" w:footer="672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Заголовок №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Основной текст (3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Заголовок №1"/>
    <w:basedOn w:val="Normal"/>
    <w:link w:val="CharStyle9"/>
    <w:pPr>
      <w:widowControl w:val="0"/>
      <w:shd w:val="clear" w:color="auto" w:fill="auto"/>
      <w:spacing w:after="14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Основной текст (3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