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3392805</wp:posOffset>
            </wp:positionH>
            <wp:positionV relativeFrom="paragraph">
              <wp:posOffset>12700</wp:posOffset>
            </wp:positionV>
            <wp:extent cx="768350" cy="835025"/>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768350" cy="835025"/>
                    </a:xfrm>
                    <a:prstGeom prst="rect"/>
                  </pic:spPr>
                </pic:pic>
              </a:graphicData>
            </a:graphic>
          </wp:anchor>
        </w:drawing>
      </w:r>
    </w:p>
    <w:p>
      <w:pPr>
        <w:pStyle w:val="Style2"/>
        <w:keepNext w:val="0"/>
        <w:keepLines w:val="0"/>
        <w:widowControl w:val="0"/>
        <w:shd w:val="clear" w:color="auto" w:fill="auto"/>
        <w:bidi w:val="0"/>
        <w:spacing w:before="0" w:after="460" w:line="240" w:lineRule="auto"/>
        <w:ind w:left="0" w:right="0" w:firstLine="0"/>
        <w:jc w:val="center"/>
      </w:pPr>
      <w:r>
        <w:rPr>
          <w:color w:val="000000"/>
          <w:spacing w:val="0"/>
          <w:w w:val="100"/>
          <w:position w:val="0"/>
          <w:shd w:val="clear" w:color="auto" w:fill="auto"/>
          <w:lang w:val="ru-RU" w:eastAsia="ru-RU" w:bidi="ru-RU"/>
        </w:rPr>
        <w:t>УПРАВЛЕНИЕ ФЕДЕРАЛЬНОЙ АНТИМОНОПОЛЬНОЙ СЛУЖБЫ</w:t>
        <w:br/>
        <w:t>ПО СВЕРДЛОВСКОЙ ОБЛАСТИ</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жалобе № 066/06/99-1546/2023</w:t>
      </w:r>
    </w:p>
    <w:p>
      <w:pPr>
        <w:pStyle w:val="Style2"/>
        <w:keepNext w:val="0"/>
        <w:keepLines w:val="0"/>
        <w:widowControl w:val="0"/>
        <w:shd w:val="clear" w:color="auto" w:fill="auto"/>
        <w:tabs>
          <w:tab w:pos="8525" w:val="left"/>
        </w:tabs>
        <w:bidi w:val="0"/>
        <w:spacing w:before="0" w:after="220" w:line="240" w:lineRule="auto"/>
        <w:ind w:left="0" w:right="0" w:firstLine="0"/>
        <w:jc w:val="center"/>
      </w:pPr>
      <w:r>
        <w:rPr>
          <w:color w:val="000000"/>
          <w:spacing w:val="0"/>
          <w:w w:val="100"/>
          <w:position w:val="0"/>
          <w:shd w:val="clear" w:color="auto" w:fill="auto"/>
          <w:lang w:val="ru-RU" w:eastAsia="ru-RU" w:bidi="ru-RU"/>
        </w:rPr>
        <w:t>г. Екатеринбург</w:t>
        <w:tab/>
        <w:t>03.05.2023</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Кукарцевой О.В. - врио руководителя Управления, председателя Комиссии,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Хабибовой К.И. - специалиста 1 разряда отдела контроля закупок, члена Комиссии,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Шумиловой К.А. - специалиста 1 разряда отдела контроля закупок, члена Комиссии,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посредством использования интернет-видеоконференции, которая обеспечивает возможность участия сторон, в 11-00 при участии:</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---заказчика в лице Администрации городского округа Пелым - *</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в отсутствие представителей заявителя в лице ИП Блиновой Надежды Алексеевны, уведомленного надлежащим образом о месте и времени рассмотрения жалобы,</w:t>
      </w:r>
    </w:p>
    <w:p>
      <w:pPr>
        <w:pStyle w:val="Style2"/>
        <w:keepNext w:val="0"/>
        <w:keepLines w:val="0"/>
        <w:widowControl w:val="0"/>
        <w:shd w:val="clear" w:color="auto" w:fill="auto"/>
        <w:tabs>
          <w:tab w:pos="690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рассмотрев жалобу ИП Блиновой Надежды Алексеевны (вх. №</w:t>
        <w:tab/>
        <w:t>9248-ЭП/23 от 27.04.2023.) о</w:t>
      </w:r>
    </w:p>
    <w:p>
      <w:pPr>
        <w:pStyle w:val="Style2"/>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 xml:space="preserve">нарушении заказчиком в лице Администрации городского округа Пелым при осуществлении закупки путем проведения электронного аукциона на проведение работ по строительству, реконструкции, кап. ремонту, сносу объекта кап. строительства в соответствии с п. 8 ч. 1 ст. 33 Закона № 44-ФЗ на строительство автомобильной дороги от п. Атымья до федеральной автодороги Ивдель - Ханты - Мансийск (извещение № </w:t>
      </w:r>
      <w:r>
        <w:fldChar w:fldCharType="begin"/>
      </w:r>
      <w:r>
        <w:rPr/>
        <w:instrText> HYPERLINK "https://zakupki.gov.ru/epz/order/notice/ea20/view/common-info.html?regNumber=0162300016523000005" </w:instrText>
      </w:r>
      <w:r>
        <w:fldChar w:fldCharType="separate"/>
      </w:r>
      <w:r>
        <w:rPr>
          <w:color w:val="0000FF"/>
          <w:spacing w:val="0"/>
          <w:w w:val="100"/>
          <w:position w:val="0"/>
          <w:u w:val="single"/>
          <w:shd w:val="clear" w:color="auto" w:fill="auto"/>
          <w:lang w:val="ru-RU" w:eastAsia="ru-RU" w:bidi="ru-RU"/>
        </w:rPr>
        <w:t>0162300016523000005</w:t>
      </w:r>
      <w:r>
        <w:rPr>
          <w:color w:val="000000"/>
          <w:spacing w:val="0"/>
          <w:w w:val="100"/>
          <w:position w:val="0"/>
          <w:shd w:val="clear" w:color="auto" w:fill="auto"/>
          <w:lang w:val="ru-RU" w:eastAsia="ru-RU" w:bidi="ru-RU"/>
        </w:rPr>
        <w:t>)</w:t>
      </w:r>
      <w:r>
        <w:fldChar w:fldCharType="end"/>
      </w:r>
      <w:r>
        <w:rPr>
          <w:color w:val="000000"/>
          <w:spacing w:val="0"/>
          <w:w w:val="100"/>
          <w:position w:val="0"/>
          <w:shd w:val="clear" w:color="auto" w:fill="auto"/>
          <w:lang w:val="ru-RU" w:eastAsia="ru-RU" w:bidi="ru-RU"/>
        </w:rPr>
        <w:t xml:space="preserve"> ,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2"/>
        <w:keepNext w:val="0"/>
        <w:keepLines w:val="0"/>
        <w:widowControl w:val="0"/>
        <w:shd w:val="clear" w:color="auto" w:fill="auto"/>
        <w:bidi w:val="0"/>
        <w:spacing w:before="0" w:after="2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2"/>
        <w:keepNext w:val="0"/>
        <w:keepLines w:val="0"/>
        <w:widowControl w:val="0"/>
        <w:shd w:val="clear" w:color="auto" w:fill="auto"/>
        <w:tabs>
          <w:tab w:pos="393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Управление Федеральной антимонопольной службы по Свердловской области поступила жалоба ИП Блиновой Надежды Алексеевны (вх. №</w:t>
        <w:tab/>
        <w:t>9248-ЭП/23 от 27.04.2023.) о нарушении заказчиком в лице</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Администрации городского округа Пелым при осуществлении закупки путем проведения электронного аукциона на проведение работ по строительству, реконструкции, кап. ремонту, сносу объекта кап. строительства в соответствии с п. 8 ч. 1 ст. 33 Закона № 44-ФЗ на строительство автомобильной дороги от п. Атымья до федеральной автодороги Ивдель - Ханты - Мансийск (извещение №</w:t>
      </w:r>
      <w:r>
        <w:fldChar w:fldCharType="begin"/>
      </w:r>
      <w:r>
        <w:rPr/>
        <w:instrText> HYPERLINK "https://zakupki.gov.ru/epz/order/notice/ea20/view/common-info.html?regNumber=0162300016523000005"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0162300016523000005</w:t>
      </w:r>
      <w:r>
        <w:rPr>
          <w:color w:val="000000"/>
          <w:spacing w:val="0"/>
          <w:w w:val="100"/>
          <w:position w:val="0"/>
          <w:shd w:val="clear" w:color="auto" w:fill="auto"/>
          <w:lang w:val="ru-RU" w:eastAsia="ru-RU" w:bidi="ru-RU"/>
        </w:rPr>
        <w:t>)</w:t>
      </w:r>
      <w:r>
        <w:fldChar w:fldCharType="end"/>
      </w:r>
      <w:r>
        <w:rPr>
          <w:color w:val="000000"/>
          <w:spacing w:val="0"/>
          <w:w w:val="100"/>
          <w:position w:val="0"/>
          <w:shd w:val="clear" w:color="auto" w:fill="auto"/>
          <w:lang w:val="ru-RU" w:eastAsia="ru-RU" w:bidi="ru-RU"/>
        </w:rPr>
        <w:t>, Закона о контрактной системе, соответствующая требованиям статьи 105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своей жалобе заявитель указал, что извещение о проведении электронного аукциона составленого заказчиком с нарушениями требований законодательства о контрактной системе, выразившимися в указании в проекте контракта неактуальных положений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18.04.2023 на официальном сайте Единой информационной системы в сфере закупок в сети «Интернет» (Ьйр://2акирк^.доV.^и) (далее по тексту - единая информационная система) и на сайте электронной торговой площадки ООО «РТС-тендер» </w:t>
      </w:r>
      <w:r>
        <w:rPr>
          <w:color w:val="000000"/>
          <w:spacing w:val="0"/>
          <w:w w:val="100"/>
          <w:position w:val="0"/>
          <w:u w:val="single"/>
          <w:shd w:val="clear" w:color="auto" w:fill="auto"/>
          <w:lang w:val="ru-RU" w:eastAsia="ru-RU" w:bidi="ru-RU"/>
        </w:rPr>
        <w:t>(</w:t>
      </w:r>
      <w:r>
        <w:rPr>
          <w:color w:val="0000FF"/>
          <w:spacing w:val="0"/>
          <w:w w:val="100"/>
          <w:position w:val="0"/>
          <w:u w:val="single"/>
          <w:shd w:val="clear" w:color="auto" w:fill="auto"/>
          <w:lang w:val="ru-RU" w:eastAsia="ru-RU" w:bidi="ru-RU"/>
        </w:rPr>
        <w:t xml:space="preserve">1Шр:/Лу\у\у.г15-1е1Лег.ги ) </w:t>
      </w:r>
      <w:r>
        <w:rPr>
          <w:color w:val="000000"/>
          <w:spacing w:val="0"/>
          <w:w w:val="100"/>
          <w:position w:val="0"/>
          <w:shd w:val="clear" w:color="auto" w:fill="auto"/>
          <w:lang w:val="ru-RU" w:eastAsia="ru-RU" w:bidi="ru-RU"/>
        </w:rPr>
        <w:t>опубликовано извещение о проведении электронного аукциона на проведение работ по строительству, реконструкции, кап. ремонту, сносу объекта кап. строительства в соответствии с п. 8 ч. 1 ст. 33 Закона № 44-ФЗ на строительство автомобильной дороги от п. Атымья до федеральной автодороги Ивдель - Ханты - Мансийск (извещение №</w:t>
      </w:r>
      <w:r>
        <w:fldChar w:fldCharType="begin"/>
      </w:r>
      <w:r>
        <w:rPr/>
        <w:instrText> HYPERLINK "https://zakupki.gov.ru/epz/order/notice/ea20/view/common-info.html?regNumber=0162300016523000005"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0162300016523000005</w:t>
      </w:r>
      <w:r>
        <w:rPr>
          <w:color w:val="000000"/>
          <w:spacing w:val="0"/>
          <w:w w:val="100"/>
          <w:position w:val="0"/>
          <w:shd w:val="clear" w:color="auto" w:fill="auto"/>
          <w:lang w:val="ru-RU" w:eastAsia="ru-RU" w:bidi="ru-RU"/>
        </w:rPr>
        <w:t>)</w:t>
      </w:r>
      <w:r>
        <w:fldChar w:fldCharType="end"/>
      </w:r>
      <w:r>
        <w:rPr>
          <w:color w:val="000000"/>
          <w:spacing w:val="0"/>
          <w:w w:val="100"/>
          <w:position w:val="0"/>
          <w:shd w:val="clear" w:color="auto" w:fill="auto"/>
          <w:lang w:val="ru-RU" w:eastAsia="ru-RU" w:bidi="ru-RU"/>
        </w:rPr>
        <w:t>.</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Начальная (максимальная) цена контракта составила 182 798 790,00 рублей.</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fldChar w:fldCharType="begin"/>
      </w:r>
      <w:r>
        <w:rPr/>
        <w:instrText> HYPERLINK "http://www.consultant.ru/document/cons_doc_LAW_414902/5a18b3d46fe0fd48f2482cd6ec7ce419763efccd/%23dst2337"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подпунктами "м"</w:t>
      </w:r>
      <w:r>
        <w:rPr>
          <w:color w:val="0000FF"/>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w:t>
      </w:r>
      <w:r>
        <w:fldChar w:fldCharType="begin"/>
      </w:r>
      <w:r>
        <w:rPr/>
        <w:instrText> HYPERLINK "http://www.consultant.ru/document/cons_doc_LAW_414902/5a18b3d46fe0fd48f2482cd6ec7ce419763efccd/%23dst2340"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"п" пункта 1</w:t>
      </w:r>
      <w:r>
        <w:rPr>
          <w:color w:val="000000"/>
          <w:spacing w:val="0"/>
          <w:w w:val="100"/>
          <w:position w:val="0"/>
          <w:shd w:val="clear" w:color="auto" w:fill="auto"/>
          <w:lang w:val="ru-RU" w:eastAsia="ru-RU" w:bidi="ru-RU"/>
        </w:rPr>
        <w:t>,</w:t>
      </w:r>
      <w:r>
        <w:fldChar w:fldCharType="end"/>
      </w:r>
      <w:r>
        <w:fldChar w:fldCharType="begin"/>
      </w:r>
      <w:r>
        <w:rPr/>
        <w:instrText> HYPERLINK "http://www.consultant.ru/document/cons_doc_LAW_414902/5a18b3d46fe0fd48f2482cd6ec7ce419763efccd/%23dst2343"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подпунктами "а"</w:t>
      </w:r>
      <w:r>
        <w:rPr>
          <w:color w:val="0000FF"/>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w:t>
      </w:r>
      <w:r>
        <w:fldChar w:fldCharType="begin"/>
      </w:r>
      <w:r>
        <w:rPr/>
        <w:instrText> HYPERLINK "http://www.consultant.ru/document/cons_doc_LAW_414902/5a18b3d46fe0fd48f2482cd6ec7ce419763efccd/%23dst2345"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"в" пункта 2</w:t>
      </w:r>
      <w:r>
        <w:rPr>
          <w:color w:val="000000"/>
          <w:spacing w:val="0"/>
          <w:w w:val="100"/>
          <w:position w:val="0"/>
          <w:shd w:val="clear" w:color="auto" w:fill="auto"/>
          <w:lang w:val="ru-RU" w:eastAsia="ru-RU" w:bidi="ru-RU"/>
        </w:rPr>
        <w:t>,</w:t>
      </w:r>
      <w:r>
        <w:fldChar w:fldCharType="end"/>
      </w:r>
      <w:r>
        <w:fldChar w:fldCharType="begin"/>
      </w:r>
      <w:r>
        <w:rPr/>
        <w:instrText> HYPERLINK "http://www.consultant.ru/document/cons_doc_LAW_414902/5a18b3d46fe0fd48f2482cd6ec7ce419763efccd/%23dst2350"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пунктом 5 части 1 статьи</w:t>
      </w:r>
      <w:r>
        <w:fldChar w:fldCharType="end"/>
      </w:r>
      <w:r>
        <w:rPr>
          <w:color w:val="0000FF"/>
          <w:spacing w:val="0"/>
          <w:w w:val="100"/>
          <w:position w:val="0"/>
          <w:u w:val="single"/>
          <w:shd w:val="clear" w:color="auto" w:fill="auto"/>
          <w:lang w:val="ru-RU" w:eastAsia="ru-RU" w:bidi="ru-RU"/>
        </w:rPr>
        <w:t xml:space="preserve"> </w:t>
      </w:r>
      <w:r>
        <w:fldChar w:fldCharType="begin"/>
      </w:r>
      <w:r>
        <w:rPr/>
        <w:instrText> HYPERLINK "http://www.consultant.ru/document/cons_doc_LAW_414902/5a18b3d46fe0fd48f2482cd6ec7ce419763efccd/%23dst2350" </w:instrText>
      </w:r>
      <w:r>
        <w:fldChar w:fldCharType="separate"/>
      </w:r>
      <w:r>
        <w:rPr>
          <w:color w:val="0000FF"/>
          <w:spacing w:val="0"/>
          <w:w w:val="100"/>
          <w:position w:val="0"/>
          <w:u w:val="single"/>
          <w:shd w:val="clear" w:color="auto" w:fill="auto"/>
          <w:lang w:val="ru-RU" w:eastAsia="ru-RU" w:bidi="ru-RU"/>
        </w:rPr>
        <w:t>43</w:t>
      </w:r>
      <w:r>
        <w:rPr>
          <w:color w:val="0000FF"/>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настоящего Федерального закона. Заявка также может содержать информацию и документы, предусмотренные</w:t>
      </w:r>
      <w:r>
        <w:fldChar w:fldCharType="begin"/>
      </w:r>
      <w:r>
        <w:rPr/>
        <w:instrText> HYPERLINK "http://www.consultant.ru/document/cons_doc_LAW_414902/5a18b3d46fe0fd48f2482cd6ec7ce419763efccd/%23dst2347" </w:instrText>
      </w:r>
      <w:r>
        <w:fldChar w:fldCharType="separate"/>
      </w:r>
      <w:r>
        <w:rPr>
          <w:color w:val="000000"/>
          <w:spacing w:val="0"/>
          <w:w w:val="100"/>
          <w:position w:val="0"/>
          <w:shd w:val="clear" w:color="auto" w:fill="auto"/>
          <w:lang w:val="ru-RU" w:eastAsia="ru-RU" w:bidi="ru-RU"/>
        </w:rPr>
        <w:t xml:space="preserve"> </w:t>
      </w:r>
      <w:r>
        <w:rPr>
          <w:color w:val="0000FF"/>
          <w:spacing w:val="0"/>
          <w:w w:val="100"/>
          <w:position w:val="0"/>
          <w:u w:val="single"/>
          <w:shd w:val="clear" w:color="auto" w:fill="auto"/>
          <w:lang w:val="ru-RU" w:eastAsia="ru-RU" w:bidi="ru-RU"/>
        </w:rPr>
        <w:t>подпунктом "д" пункта 2 части 1 статьи 43</w:t>
      </w:r>
      <w:r>
        <w:rPr>
          <w:color w:val="0000FF"/>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настоящего Федерального закона (ч. 1 ст. 49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w:t>
      </w:r>
      <w:r>
        <w:rPr>
          <w:color w:val="000000"/>
          <w:spacing w:val="0"/>
          <w:w w:val="100"/>
          <w:position w:val="0"/>
          <w:shd w:val="clear" w:color="auto" w:fill="auto"/>
          <w:lang w:val="ru-RU" w:eastAsia="ru-RU" w:bidi="ru-RU"/>
        </w:rPr>
        <w:t>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12) требования, предъявляемые к участникам закупки в соответствии с</w:t>
      </w:r>
      <w:r>
        <w:fldChar w:fldCharType="begin"/>
      </w:r>
      <w:r>
        <w:rPr/>
        <w:instrText> HYPERLINK "http://www.consultant.ru/document/cons_doc_LAW_414902/be7f337d9b35705ac035531878c8d15c2b09b36d/%23dst2213" </w:instrText>
      </w:r>
      <w:r>
        <w:fldChar w:fldCharType="separate"/>
      </w:r>
      <w:r>
        <w:rPr>
          <w:color w:val="000000"/>
          <w:spacing w:val="0"/>
          <w:w w:val="100"/>
          <w:position w:val="0"/>
          <w:shd w:val="clear" w:color="auto" w:fill="auto"/>
          <w:lang w:val="ru-RU" w:eastAsia="ru-RU" w:bidi="ru-RU"/>
        </w:rPr>
        <w:t xml:space="preserve"> частью 1 статьи 31 </w:t>
      </w:r>
      <w:r>
        <w:fldChar w:fldCharType="end"/>
      </w:r>
      <w:r>
        <w:rPr>
          <w:color w:val="000000"/>
          <w:spacing w:val="0"/>
          <w:w w:val="100"/>
          <w:position w:val="0"/>
          <w:shd w:val="clear" w:color="auto" w:fill="auto"/>
          <w:lang w:val="ru-RU" w:eastAsia="ru-RU" w:bidi="ru-RU"/>
        </w:rPr>
        <w:t>настоящего Федерального закона, требования, предъявляемые к участникам закупки в соответствии с</w:t>
      </w:r>
      <w:r>
        <w:fldChar w:fldCharType="begin"/>
      </w:r>
      <w:r>
        <w:rPr/>
        <w:instrText> HYPERLINK "http://www.consultant.ru/document/cons_doc_LAW_414902/be7f337d9b35705ac035531878c8d15c2b09b36d/%23dst2216" </w:instrText>
      </w:r>
      <w:r>
        <w:fldChar w:fldCharType="separate"/>
      </w:r>
      <w:r>
        <w:rPr>
          <w:color w:val="000000"/>
          <w:spacing w:val="0"/>
          <w:w w:val="100"/>
          <w:position w:val="0"/>
          <w:shd w:val="clear" w:color="auto" w:fill="auto"/>
          <w:lang w:val="ru-RU" w:eastAsia="ru-RU" w:bidi="ru-RU"/>
        </w:rPr>
        <w:t xml:space="preserve"> частями 2 </w:t>
      </w:r>
      <w:r>
        <w:fldChar w:fldCharType="end"/>
      </w:r>
      <w:r>
        <w:rPr>
          <w:color w:val="000000"/>
          <w:spacing w:val="0"/>
          <w:w w:val="100"/>
          <w:position w:val="0"/>
          <w:shd w:val="clear" w:color="auto" w:fill="auto"/>
          <w:lang w:val="ru-RU" w:eastAsia="ru-RU" w:bidi="ru-RU"/>
        </w:rPr>
        <w:t>и</w:t>
      </w:r>
      <w:r>
        <w:fldChar w:fldCharType="begin"/>
      </w:r>
      <w:r>
        <w:rPr/>
        <w:instrText> HYPERLINK "http://www.consultant.ru/document/cons_doc_LAW_414902/be7f337d9b35705ac035531878c8d15c2b09b36d/%23dst2217" </w:instrText>
      </w:r>
      <w:r>
        <w:fldChar w:fldCharType="separate"/>
      </w:r>
      <w:r>
        <w:rPr>
          <w:color w:val="000000"/>
          <w:spacing w:val="0"/>
          <w:w w:val="100"/>
          <w:position w:val="0"/>
          <w:shd w:val="clear" w:color="auto" w:fill="auto"/>
          <w:lang w:val="ru-RU" w:eastAsia="ru-RU" w:bidi="ru-RU"/>
        </w:rPr>
        <w:t xml:space="preserve"> 2.1 </w:t>
      </w:r>
      <w:r>
        <w:fldChar w:fldCharType="end"/>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w:t>
      </w:r>
      <w:r>
        <w:fldChar w:fldCharType="begin"/>
      </w:r>
      <w:r>
        <w:rPr/>
        <w:instrText> HYPERLINK "http://www.consultant.ru/document/cons_doc_LAW_414902/be7f337d9b35705ac035531878c8d15c2b09b36d/%23dst2001" </w:instrText>
      </w:r>
      <w:r>
        <w:fldChar w:fldCharType="separate"/>
      </w:r>
      <w:r>
        <w:rPr>
          <w:color w:val="000000"/>
          <w:spacing w:val="0"/>
          <w:w w:val="100"/>
          <w:position w:val="0"/>
          <w:shd w:val="clear" w:color="auto" w:fill="auto"/>
          <w:lang w:val="ru-RU" w:eastAsia="ru-RU" w:bidi="ru-RU"/>
        </w:rPr>
        <w:t xml:space="preserve"> частью 1.1 статьи 31 </w:t>
      </w:r>
      <w:r>
        <w:fldChar w:fldCharType="end"/>
      </w:r>
      <w:r>
        <w:rPr>
          <w:color w:val="000000"/>
          <w:spacing w:val="0"/>
          <w:w w:val="100"/>
          <w:position w:val="0"/>
          <w:shd w:val="clear" w:color="auto" w:fill="auto"/>
          <w:lang w:val="ru-RU" w:eastAsia="ru-RU" w:bidi="ru-RU"/>
        </w:rPr>
        <w:t>настоящего Федерального закона (при наличии такого требования).</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 (п. 3 ч. 2 ст. 42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пп. «н» п. 1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информацию и документы об участнике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 документы, подтверждающие соответствие участника закупки требованиям, установленным</w:t>
      </w:r>
      <w:r>
        <w:fldChar w:fldCharType="begin"/>
      </w:r>
      <w:r>
        <w:rPr/>
        <w:instrText> HYPERLINK "http://www.consultant.ru/document/cons_doc_LAW_414902/be7f337d9b35705ac035531878c8d15c2b09b36d/%23dst100336" </w:instrText>
      </w:r>
      <w:r>
        <w:fldChar w:fldCharType="separate"/>
      </w:r>
      <w:r>
        <w:rPr>
          <w:color w:val="000000"/>
          <w:spacing w:val="0"/>
          <w:w w:val="100"/>
          <w:position w:val="0"/>
          <w:shd w:val="clear" w:color="auto" w:fill="auto"/>
          <w:lang w:val="ru-RU" w:eastAsia="ru-RU" w:bidi="ru-RU"/>
        </w:rPr>
        <w:t xml:space="preserve"> пунктом</w:t>
      </w:r>
      <w:r>
        <w:fldChar w:fldCharType="end"/>
      </w:r>
      <w:r>
        <w:rPr>
          <w:color w:val="000000"/>
          <w:spacing w:val="0"/>
          <w:w w:val="100"/>
          <w:position w:val="0"/>
          <w:shd w:val="clear" w:color="auto" w:fill="auto"/>
          <w:lang w:val="ru-RU" w:eastAsia="ru-RU" w:bidi="ru-RU"/>
        </w:rPr>
        <w:t xml:space="preserve"> </w:t>
      </w:r>
      <w:r>
        <w:fldChar w:fldCharType="begin"/>
      </w:r>
      <w:r>
        <w:rPr/>
        <w:instrText> HYPERLINK "http://www.consultant.ru/document/cons_doc_LAW_414902/be7f337d9b35705ac035531878c8d15c2b09b36d/%23dst100336" </w:instrText>
      </w:r>
      <w:r>
        <w:fldChar w:fldCharType="separate"/>
      </w:r>
      <w:r>
        <w:rPr>
          <w:color w:val="000000"/>
          <w:spacing w:val="0"/>
          <w:w w:val="100"/>
          <w:position w:val="0"/>
          <w:shd w:val="clear" w:color="auto" w:fill="auto"/>
          <w:lang w:val="ru-RU" w:eastAsia="ru-RU" w:bidi="ru-RU"/>
        </w:rPr>
        <w:t xml:space="preserve">1 части 1 статьи 31 </w:t>
      </w:r>
      <w:r>
        <w:fldChar w:fldCharType="end"/>
      </w:r>
      <w:r>
        <w:rPr>
          <w:color w:val="000000"/>
          <w:spacing w:val="0"/>
          <w:w w:val="100"/>
          <w:position w:val="0"/>
          <w:shd w:val="clear" w:color="auto" w:fill="auto"/>
          <w:lang w:val="ru-RU" w:eastAsia="ru-RU" w:bidi="ru-RU"/>
        </w:rPr>
        <w:t>настоящего Федерального закона, документы, подтверждающие соответствие участника закупки дополнительным требованиям, установленным в соответствии с</w:t>
      </w:r>
      <w:r>
        <w:fldChar w:fldCharType="begin"/>
      </w:r>
      <w:r>
        <w:rPr/>
        <w:instrText> HYPERLINK "http://www.consultant.ru/document/cons_doc_LAW_414902/be7f337d9b35705ac035531878c8d15c2b09b36d/%23dst2216" </w:instrText>
      </w:r>
      <w:r>
        <w:fldChar w:fldCharType="separate"/>
      </w:r>
      <w:r>
        <w:rPr>
          <w:color w:val="000000"/>
          <w:spacing w:val="0"/>
          <w:w w:val="100"/>
          <w:position w:val="0"/>
          <w:shd w:val="clear" w:color="auto" w:fill="auto"/>
          <w:lang w:val="ru-RU" w:eastAsia="ru-RU" w:bidi="ru-RU"/>
        </w:rPr>
        <w:t xml:space="preserve"> частями 2 </w:t>
      </w:r>
      <w:r>
        <w:fldChar w:fldCharType="end"/>
      </w:r>
      <w:r>
        <w:rPr>
          <w:color w:val="000000"/>
          <w:spacing w:val="0"/>
          <w:w w:val="100"/>
          <w:position w:val="0"/>
          <w:shd w:val="clear" w:color="auto" w:fill="auto"/>
          <w:lang w:val="ru-RU" w:eastAsia="ru-RU" w:bidi="ru-RU"/>
        </w:rPr>
        <w:t>и</w:t>
      </w:r>
      <w:r>
        <w:fldChar w:fldCharType="begin"/>
      </w:r>
      <w:r>
        <w:rPr/>
        <w:instrText> HYPERLINK "http://www.consultant.ru/document/cons_doc_LAW_414902/be7f337d9b35705ac035531878c8d15c2b09b36d/%23dst2217" </w:instrText>
      </w:r>
      <w:r>
        <w:fldChar w:fldCharType="separate"/>
      </w:r>
      <w:r>
        <w:rPr>
          <w:color w:val="000000"/>
          <w:spacing w:val="0"/>
          <w:w w:val="100"/>
          <w:position w:val="0"/>
          <w:shd w:val="clear" w:color="auto" w:fill="auto"/>
          <w:lang w:val="ru-RU" w:eastAsia="ru-RU" w:bidi="ru-RU"/>
        </w:rPr>
        <w:t xml:space="preserve"> 2.1 </w:t>
      </w:r>
      <w:r>
        <w:fldChar w:fldCharType="end"/>
      </w:r>
      <w:r>
        <w:rPr>
          <w:color w:val="000000"/>
          <w:spacing w:val="0"/>
          <w:w w:val="100"/>
          <w:position w:val="0"/>
          <w:shd w:val="clear" w:color="auto" w:fill="auto"/>
          <w:lang w:val="ru-RU" w:eastAsia="ru-RU" w:bidi="ru-RU"/>
        </w:rPr>
        <w:t>(при наличии таких требований) статьи 31 настоящего Федерального закона, если иное не предусмотрено настоящим Федеральным законом.</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 1 ч. 1 ст.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w:t>
      </w:r>
      <w:r>
        <w:fldChar w:fldCharType="begin"/>
      </w:r>
      <w:r>
        <w:rPr/>
        <w:instrText> HYPERLINK "http://www.consultant.ru/document/cons_doc_LAW_414902/ab3273e757a9e718cbb3741596bc36eb8138e4f6/%23dst1946" </w:instrText>
      </w:r>
      <w:r>
        <w:fldChar w:fldCharType="separate"/>
      </w:r>
      <w:r>
        <w:rPr>
          <w:color w:val="000000"/>
          <w:spacing w:val="0"/>
          <w:w w:val="100"/>
          <w:position w:val="0"/>
          <w:shd w:val="clear" w:color="auto" w:fill="auto"/>
          <w:lang w:val="ru-RU" w:eastAsia="ru-RU" w:bidi="ru-RU"/>
        </w:rPr>
        <w:t xml:space="preserve"> пунктами 4,</w:t>
      </w:r>
      <w:r>
        <w:fldChar w:fldCharType="end"/>
      </w:r>
      <w:r>
        <w:fldChar w:fldCharType="begin"/>
      </w:r>
      <w:r>
        <w:rPr/>
        <w:instrText> HYPERLINK "http://www.consultant.ru/document/cons_doc_LAW_414902/ab3273e757a9e718cbb3741596bc36eb8138e4f6/%23dst1947" </w:instrText>
      </w:r>
      <w:r>
        <w:fldChar w:fldCharType="separate"/>
      </w:r>
      <w:r>
        <w:rPr>
          <w:color w:val="000000"/>
          <w:spacing w:val="0"/>
          <w:w w:val="100"/>
          <w:position w:val="0"/>
          <w:shd w:val="clear" w:color="auto" w:fill="auto"/>
          <w:lang w:val="ru-RU" w:eastAsia="ru-RU" w:bidi="ru-RU"/>
        </w:rPr>
        <w:t xml:space="preserve"> 5,</w:t>
      </w:r>
      <w:r>
        <w:fldChar w:fldCharType="end"/>
      </w:r>
      <w:r>
        <w:fldChar w:fldCharType="begin"/>
      </w:r>
      <w:r>
        <w:rPr/>
        <w:instrText> HYPERLINK "http://www.consultant.ru/document/cons_doc_LAW_414902/ab3273e757a9e718cbb3741596bc36eb8138e4f6/%23dst101275" </w:instrText>
      </w:r>
      <w:r>
        <w:fldChar w:fldCharType="separate"/>
      </w:r>
      <w:r>
        <w:rPr>
          <w:color w:val="000000"/>
          <w:spacing w:val="0"/>
          <w:w w:val="100"/>
          <w:position w:val="0"/>
          <w:shd w:val="clear" w:color="auto" w:fill="auto"/>
          <w:lang w:val="ru-RU" w:eastAsia="ru-RU" w:bidi="ru-RU"/>
        </w:rPr>
        <w:t xml:space="preserve"> 18,</w:t>
      </w:r>
      <w:r>
        <w:fldChar w:fldCharType="end"/>
      </w:r>
      <w:r>
        <w:fldChar w:fldCharType="begin"/>
      </w:r>
      <w:r>
        <w:rPr/>
        <w:instrText> HYPERLINK "http://www.consultant.ru/document/cons_doc_LAW_414902/ab3273e757a9e718cbb3741596bc36eb8138e4f6/%23dst2924" </w:instrText>
      </w:r>
      <w:r>
        <w:fldChar w:fldCharType="separate"/>
      </w:r>
      <w:r>
        <w:rPr>
          <w:color w:val="000000"/>
          <w:spacing w:val="0"/>
          <w:w w:val="100"/>
          <w:position w:val="0"/>
          <w:shd w:val="clear" w:color="auto" w:fill="auto"/>
          <w:lang w:val="ru-RU" w:eastAsia="ru-RU" w:bidi="ru-RU"/>
        </w:rPr>
        <w:t xml:space="preserve"> 30,</w:t>
      </w:r>
      <w:r>
        <w:fldChar w:fldCharType="end"/>
      </w:r>
      <w:r>
        <w:fldChar w:fldCharType="begin"/>
      </w:r>
      <w:r>
        <w:rPr/>
        <w:instrText> HYPERLINK "http://www.consultant.ru/document/cons_doc_LAW_414902/ab3273e757a9e718cbb3741596bc36eb8138e4f6/%23dst1086" </w:instrText>
      </w:r>
      <w:r>
        <w:fldChar w:fldCharType="separate"/>
      </w:r>
      <w:r>
        <w:rPr>
          <w:color w:val="000000"/>
          <w:spacing w:val="0"/>
          <w:w w:val="100"/>
          <w:position w:val="0"/>
          <w:shd w:val="clear" w:color="auto" w:fill="auto"/>
          <w:lang w:val="ru-RU" w:eastAsia="ru-RU" w:bidi="ru-RU"/>
        </w:rPr>
        <w:t xml:space="preserve"> 42,</w:t>
      </w:r>
      <w:r>
        <w:fldChar w:fldCharType="end"/>
      </w:r>
      <w:r>
        <w:fldChar w:fldCharType="begin"/>
      </w:r>
      <w:r>
        <w:rPr/>
        <w:instrText> HYPERLINK "http://www.consultant.ru/document/cons_doc_LAW_414902/ab3273e757a9e718cbb3741596bc36eb8138e4f6/%23dst1993" </w:instrText>
      </w:r>
      <w:r>
        <w:fldChar w:fldCharType="separate"/>
      </w:r>
      <w:r>
        <w:rPr>
          <w:color w:val="000000"/>
          <w:spacing w:val="0"/>
          <w:w w:val="100"/>
          <w:position w:val="0"/>
          <w:shd w:val="clear" w:color="auto" w:fill="auto"/>
          <w:lang w:val="ru-RU" w:eastAsia="ru-RU" w:bidi="ru-RU"/>
        </w:rPr>
        <w:t xml:space="preserve"> 49,</w:t>
      </w:r>
      <w:r>
        <w:fldChar w:fldCharType="end"/>
      </w:r>
      <w:r>
        <w:fldChar w:fldCharType="begin"/>
      </w:r>
      <w:r>
        <w:rPr/>
        <w:instrText> HYPERLINK "http://www.consultant.ru/document/cons_doc_LAW_414902/ab3273e757a9e718cbb3741596bc36eb8138e4f6/%23dst1316" </w:instrText>
      </w:r>
      <w:r>
        <w:fldChar w:fldCharType="separate"/>
      </w:r>
      <w:r>
        <w:rPr>
          <w:color w:val="000000"/>
          <w:spacing w:val="0"/>
          <w:w w:val="100"/>
          <w:position w:val="0"/>
          <w:shd w:val="clear" w:color="auto" w:fill="auto"/>
          <w:lang w:val="ru-RU" w:eastAsia="ru-RU" w:bidi="ru-RU"/>
        </w:rPr>
        <w:t xml:space="preserve"> 54 </w:t>
      </w:r>
      <w:r>
        <w:fldChar w:fldCharType="end"/>
      </w:r>
      <w:r>
        <w:rPr>
          <w:color w:val="000000"/>
          <w:spacing w:val="0"/>
          <w:w w:val="100"/>
          <w:position w:val="0"/>
          <w:shd w:val="clear" w:color="auto" w:fill="auto"/>
          <w:lang w:val="ru-RU" w:eastAsia="ru-RU" w:bidi="ru-RU"/>
        </w:rPr>
        <w:t>и</w:t>
      </w:r>
      <w:r>
        <w:fldChar w:fldCharType="begin"/>
      </w:r>
      <w:r>
        <w:rPr/>
        <w:instrText> HYPERLINK "http://www.consultant.ru/document/cons_doc_LAW_414902/ab3273e757a9e718cbb3741596bc36eb8138e4f6/%23dst2929" </w:instrText>
      </w:r>
      <w:r>
        <w:fldChar w:fldCharType="separate"/>
      </w:r>
      <w:r>
        <w:rPr>
          <w:color w:val="000000"/>
          <w:spacing w:val="0"/>
          <w:w w:val="100"/>
          <w:position w:val="0"/>
          <w:shd w:val="clear" w:color="auto" w:fill="auto"/>
          <w:lang w:val="ru-RU" w:eastAsia="ru-RU" w:bidi="ru-RU"/>
        </w:rPr>
        <w:t xml:space="preserve"> 59 части 1 статьи 93 </w:t>
      </w:r>
      <w:r>
        <w:fldChar w:fldCharType="end"/>
      </w:r>
      <w:r>
        <w:rPr>
          <w:color w:val="000000"/>
          <w:spacing w:val="0"/>
          <w:w w:val="100"/>
          <w:position w:val="0"/>
          <w:shd w:val="clear" w:color="auto" w:fill="auto"/>
          <w:lang w:val="ru-RU" w:eastAsia="ru-RU" w:bidi="ru-RU"/>
        </w:rPr>
        <w:t>настоящего Федерального закона, заказчик устанавливает следующие единые требования к участникам закупки:</w:t>
      </w:r>
    </w:p>
    <w:p>
      <w:pPr>
        <w:pStyle w:val="Style2"/>
        <w:keepNext w:val="0"/>
        <w:keepLines w:val="0"/>
        <w:widowControl w:val="0"/>
        <w:shd w:val="clear" w:color="auto" w:fill="auto"/>
        <w:tabs>
          <w:tab w:pos="1406" w:val="left"/>
        </w:tabs>
        <w:bidi w:val="0"/>
        <w:spacing w:before="0" w:after="0" w:line="240" w:lineRule="auto"/>
        <w:ind w:left="0" w:right="0" w:firstLine="720"/>
        <w:jc w:val="both"/>
      </w:pPr>
      <w:r>
        <w:rPr>
          <w:color w:val="000000"/>
          <w:spacing w:val="0"/>
          <w:w w:val="100"/>
          <w:position w:val="0"/>
          <w:shd w:val="clear" w:color="auto" w:fill="auto"/>
          <w:lang w:val="ru-RU" w:eastAsia="ru-RU" w:bidi="ru-RU"/>
        </w:rPr>
        <w:t>1)</w:t>
        <w:tab/>
        <w:t>соответствие</w:t>
      </w:r>
      <w:r>
        <w:fldChar w:fldCharType="begin"/>
      </w:r>
      <w:r>
        <w:rPr/>
        <w:instrText> HYPERLINK "http://www.consultant.ru/document/cons_doc_LAW_144624/be7f337d9b35705ac035531878c8d15c2b09b36d/" </w:instrText>
      </w:r>
      <w:r>
        <w:fldChar w:fldCharType="separate"/>
      </w:r>
      <w:r>
        <w:rPr>
          <w:color w:val="000000"/>
          <w:spacing w:val="0"/>
          <w:w w:val="100"/>
          <w:position w:val="0"/>
          <w:shd w:val="clear" w:color="auto" w:fill="auto"/>
          <w:lang w:val="ru-RU" w:eastAsia="ru-RU" w:bidi="ru-RU"/>
        </w:rPr>
        <w:t xml:space="preserve"> требованиям,</w:t>
      </w:r>
      <w:r>
        <w:fldChar w:fldCharType="end"/>
      </w:r>
      <w:r>
        <w:rPr>
          <w:color w:val="000000"/>
          <w:spacing w:val="0"/>
          <w:w w:val="100"/>
          <w:position w:val="0"/>
          <w:shd w:val="clear" w:color="auto" w:fill="auto"/>
          <w:lang w:val="ru-RU" w:eastAsia="ru-RU" w:bidi="ru-RU"/>
        </w:rPr>
        <w:t xml:space="preserve"> установленным в соответствии с законодательством Российской</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Заказчики не вправе устанавливать требования к участникам закупок в нарушение требований настоящего Федерального закона (ч. 6 ст. 31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 (ст. 49 ГК РФ).</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 1 ст. 52 Градостроительного кодекса Российской Федерации (далее - ГрК РФ) строительство, реконструкция объектов капитального строительства, а также их капитальный ремонт регулируется настоящим Кодексом, другими федеральными законами и принятыми в соответствии с ними иными нормативными правовыми актами Российской Федерации.</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 2 ст. 52 Градостроительного кодекса РФ (Далее —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единый реестр сведений о членах саморегулируемых организаций и их обязательствах включается информация о членах саморегулируемой организации, о лицах, прекративших членство в саморегулируемой организации, а также сведения об их обязательствах соответственно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такими лицами с использованием конкурентных способов заключения договоров (ч. 1 ст 55.17 ГрК РФ).</w:t>
      </w:r>
    </w:p>
    <w:p>
      <w:pPr>
        <w:pStyle w:val="Style2"/>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 5 ст. 5 Федерального закона от 01.12.2007 № 315-Ф3 «О саморегулируемых организациях» установлена обязанность членов СРО вносить сведения о своем членстве в СРО в Единый федеральный реестр сведений о фактах деятельности юридических лиц.</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Требования к участникам закупки, соответствующие п. 1 ч. 1 ст. 31 Закона о контрактной системе, установлены в п. 2 структурированной формы извещения о проведении открытого конкурса в электронной форме:</w:t>
      </w:r>
    </w:p>
    <w:p>
      <w:pPr>
        <w:pStyle w:val="Style2"/>
        <w:keepNext w:val="0"/>
        <w:keepLines w:val="0"/>
        <w:widowControl w:val="0"/>
        <w:shd w:val="clear" w:color="auto" w:fill="auto"/>
        <w:tabs>
          <w:tab w:pos="468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«Требование к участникам закупок в соответствии с п. 1 ч. 1 ст. 31 Закона № 44-ФЗДополнительные требованияТребование по пункту 1 части 1 статьи 31 44-ФЗ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именно: - наличие у участника закупки членства в саморегулируемой организации, основанной на членстве лиц, осуществляющих строительство, реконструкцию, капитальный ремонт, снос объектов капитального строительства. Членство в СРО не требуется унитарным предприятиям, государственным и муниципальным учреждениям, юридическим лицам с государственным участием в случаях, которые перечислены в ч. 2.2 ст. 52 Градостроительного Кодекса РФ; - наличие у участника закупки (члена СРО) права осуществлять строительство, реконструкцию, капитальный ремонт, снос объектов капитального строительства (кроме особо опасных, технически сложных и уникальных объектов, а также объектов использования атомной энергии); - СРО, в которой состоит участник, должна иметь компенсационный фонд обеспечения договорных обязательств; - совокупный размер обязательств участника аукциона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Совокупный размер обязательств участника аукциона на момент подачи заявки на участие в аукционе не должен превышать уровень ответственности участника по компенсационному фонду обеспечения договорных обязательств с учетом принимаемых на себя обязательств участником закупки в случае заключения контракта по результатам настоящей закупки; - уровень ответственности участника закупки (члена СРО), исходя из которого, им внесен взнос в компенсационный фонд возмещения вреда, не должен быть ниже предложения участника закупки о цене контракта (ч.12 ст. 55</w:t>
        <w:tab/>
        <w:t>16 Градостроительного Кодекса РФ). Подтверждением</w:t>
      </w:r>
    </w:p>
    <w:p>
      <w:pPr>
        <w:pStyle w:val="Style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соответствия участника закупки требованию, установленному в соответствии п.1 ч.1 ст. 31 44-ФЗ является наличие сведений об участнике в государственном реестре саморегулируемых организаций в области строительства, реконструкции, капитального ремонта, сноса объектов капитального строительства»</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Законность установления данного требования к участникам закупки заявителем не оспаривается.</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проведении конкурентных способов, при осуществлении закупки товара у единственного поставщика в электронной форме на сумму, предусмотренную</w:t>
      </w:r>
      <w:r>
        <w:fldChar w:fldCharType="begin"/>
      </w:r>
      <w:r>
        <w:rPr/>
        <w:instrText> HYPERLINK "http://www.consultant.ru/document/cons_doc_LAW_414902/ab3273e757a9e718cbb3741596bc36eb8138e4f6/%23dst1949" </w:instrText>
      </w:r>
      <w:r>
        <w:fldChar w:fldCharType="separate"/>
      </w:r>
      <w:r>
        <w:rPr>
          <w:color w:val="000000"/>
          <w:spacing w:val="0"/>
          <w:w w:val="100"/>
          <w:position w:val="0"/>
          <w:shd w:val="clear" w:color="auto" w:fill="auto"/>
          <w:lang w:val="ru-RU" w:eastAsia="ru-RU" w:bidi="ru-RU"/>
        </w:rPr>
        <w:t xml:space="preserve"> частью 12 статьи 93 </w:t>
      </w:r>
      <w:r>
        <w:fldChar w:fldCharType="end"/>
      </w:r>
      <w:r>
        <w:rPr>
          <w:color w:val="000000"/>
          <w:spacing w:val="0"/>
          <w:w w:val="100"/>
          <w:position w:val="0"/>
          <w:shd w:val="clear" w:color="auto" w:fill="auto"/>
          <w:lang w:val="ru-RU" w:eastAsia="ru-RU" w:bidi="ru-RU"/>
        </w:rPr>
        <w:t>настоящего Федерального закона,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субъекта (субъектов) контроля, если такие действия (бездействие) нарушают права и законные интересы участника закупки. При этом обжалование действий (бездействия) субъекта (субъектов) контроля в порядке, установленном настоящей главой, не является препятствием для обжалования таких действий (бездействия) в судебном порядке (ч. 1 ст. 105 Закона о контрактной системе).</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Государственному реестру саморегулируемых организаций </w:t>
      </w:r>
      <w:r>
        <w:fldChar w:fldCharType="begin"/>
      </w:r>
      <w:r>
        <w:rPr/>
        <w:instrText> HYPERLINK "http://sro.gosnadzor.ru/" </w:instrText>
      </w:r>
      <w:r>
        <w:fldChar w:fldCharType="separate"/>
      </w:r>
      <w:r>
        <w:rPr>
          <w:color w:val="000000"/>
          <w:spacing w:val="0"/>
          <w:w w:val="100"/>
          <w:position w:val="0"/>
          <w:shd w:val="clear" w:color="auto" w:fill="auto"/>
          <w:lang w:val="ru-RU" w:eastAsia="ru-RU" w:bidi="ru-RU"/>
        </w:rPr>
        <w:t>(Н11р://8го.до8пай/ог.ги/)</w:t>
      </w:r>
      <w:r>
        <w:fldChar w:fldCharType="end"/>
      </w:r>
      <w:r>
        <w:rPr>
          <w:color w:val="000000"/>
          <w:spacing w:val="0"/>
          <w:w w:val="100"/>
          <w:position w:val="0"/>
          <w:shd w:val="clear" w:color="auto" w:fill="auto"/>
          <w:lang w:val="ru-RU" w:eastAsia="ru-RU" w:bidi="ru-RU"/>
        </w:rPr>
        <w:t>. Единому реестру членов СРО (НИр://гее81г.по81гоу.ги/. НИр8://пг8.порг1/.ги/) сведения о наличии СРО у заявителя с правом заключать договоры на выполнение работ, закупаемых заказчиком на момент окончания срока подачи заявок, отсутствуют.</w:t>
      </w:r>
    </w:p>
    <w:p>
      <w:pPr>
        <w:pStyle w:val="Style2"/>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Данное обстоятельство исключает участие заявителя в данном электронном аукционе, ввиду чего положения извещения не могут нарушить права и законные интересы заявителя в лице ИП Блиновой Надежды Алексеевны.</w:t>
      </w:r>
    </w:p>
    <w:p>
      <w:pPr>
        <w:pStyle w:val="Style2"/>
        <w:keepNext w:val="0"/>
        <w:keepLines w:val="0"/>
        <w:widowControl w:val="0"/>
        <w:shd w:val="clear" w:color="auto" w:fill="auto"/>
        <w:bidi w:val="0"/>
        <w:spacing w:before="0" w:after="22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pPr>
        <w:pStyle w:val="Style2"/>
        <w:keepNext w:val="0"/>
        <w:keepLines w:val="0"/>
        <w:widowControl w:val="0"/>
        <w:shd w:val="clear" w:color="auto" w:fill="auto"/>
        <w:bidi w:val="0"/>
        <w:spacing w:before="0" w:after="220" w:line="240" w:lineRule="auto"/>
        <w:ind w:left="0" w:right="0" w:firstLine="0"/>
        <w:jc w:val="center"/>
      </w:pPr>
      <w:r>
        <w:rPr>
          <w:color w:val="000000"/>
          <w:spacing w:val="0"/>
          <w:w w:val="100"/>
          <w:position w:val="0"/>
          <w:shd w:val="clear" w:color="auto" w:fill="auto"/>
          <w:lang w:val="ru-RU" w:eastAsia="ru-RU" w:bidi="ru-RU"/>
        </w:rPr>
        <w:t>Р Е Ш И Л А:</w:t>
      </w:r>
    </w:p>
    <w:p>
      <w:pPr>
        <w:pStyle w:val="Style2"/>
        <w:keepNext w:val="0"/>
        <w:keepLines w:val="0"/>
        <w:widowControl w:val="0"/>
        <w:shd w:val="clear" w:color="auto" w:fill="auto"/>
        <w:tabs>
          <w:tab w:pos="142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1.</w:t>
        <w:tab/>
        <w:t>Жалобу ИП Блиновой Надежды Алексеевны признать необоснованной, как необоснованно</w:t>
      </w:r>
    </w:p>
    <w:p>
      <w:pPr>
        <w:pStyle w:val="Style2"/>
        <w:keepNext w:val="0"/>
        <w:keepLines w:val="0"/>
        <w:widowControl w:val="0"/>
        <w:shd w:val="clear" w:color="auto" w:fill="auto"/>
        <w:bidi w:val="0"/>
        <w:spacing w:before="0" w:after="220" w:line="240" w:lineRule="auto"/>
        <w:ind w:left="0" w:right="0" w:firstLine="0"/>
        <w:jc w:val="both"/>
      </w:pPr>
      <w:r>
        <w:rPr>
          <w:color w:val="000000"/>
          <w:spacing w:val="0"/>
          <w:w w:val="100"/>
          <w:position w:val="0"/>
          <w:shd w:val="clear" w:color="auto" w:fill="auto"/>
          <w:lang w:val="ru-RU" w:eastAsia="ru-RU" w:bidi="ru-RU"/>
        </w:rPr>
        <w:t>поданную.</w:t>
      </w:r>
    </w:p>
    <w:p>
      <w:pPr>
        <w:pStyle w:val="Style2"/>
        <w:keepNext w:val="0"/>
        <w:keepLines w:val="0"/>
        <w:widowControl w:val="0"/>
        <w:shd w:val="clear" w:color="auto" w:fill="auto"/>
        <w:bidi w:val="0"/>
        <w:spacing w:before="0" w:after="22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pStyle w:val="Style2"/>
        <w:keepNext w:val="0"/>
        <w:keepLines w:val="0"/>
        <w:widowControl w:val="0"/>
        <w:shd w:val="clear" w:color="auto" w:fill="auto"/>
        <w:tabs>
          <w:tab w:pos="9295" w:val="left"/>
        </w:tabs>
        <w:bidi w:val="0"/>
        <w:spacing w:before="0" w:after="220" w:line="240" w:lineRule="auto"/>
        <w:ind w:left="0" w:right="0" w:firstLine="0"/>
        <w:jc w:val="both"/>
      </w:pPr>
      <w:r>
        <w:rPr>
          <w:color w:val="000000"/>
          <w:spacing w:val="0"/>
          <w:w w:val="100"/>
          <w:position w:val="0"/>
          <w:shd w:val="clear" w:color="auto" w:fill="auto"/>
          <w:lang w:val="ru-RU" w:eastAsia="ru-RU" w:bidi="ru-RU"/>
        </w:rPr>
        <w:t>Председатель Комиссии</w:t>
        <w:tab/>
        <w:t>*</w:t>
      </w:r>
    </w:p>
    <w:p>
      <w:pPr>
        <w:pStyle w:val="Style2"/>
        <w:keepNext w:val="0"/>
        <w:keepLines w:val="0"/>
        <w:widowControl w:val="0"/>
        <w:shd w:val="clear" w:color="auto" w:fill="auto"/>
        <w:tabs>
          <w:tab w:pos="9295" w:val="left"/>
        </w:tabs>
        <w:bidi w:val="0"/>
        <w:spacing w:before="0" w:after="220" w:line="240" w:lineRule="auto"/>
        <w:ind w:left="0" w:right="0" w:firstLine="0"/>
        <w:jc w:val="both"/>
      </w:pPr>
      <w:r>
        <w:rPr>
          <w:color w:val="000000"/>
          <w:spacing w:val="0"/>
          <w:w w:val="100"/>
          <w:position w:val="0"/>
          <w:shd w:val="clear" w:color="auto" w:fill="auto"/>
          <w:lang w:val="ru-RU" w:eastAsia="ru-RU" w:bidi="ru-RU"/>
        </w:rPr>
        <w:t>Члены Комиссии</w:t>
        <w:tab/>
        <w:t>*</w:t>
      </w:r>
    </w:p>
    <w:sectPr>
      <w:headerReference w:type="default" r:id="rId7"/>
      <w:headerReference w:type="first" r:id="rId8"/>
      <w:footnotePr>
        <w:pos w:val="pageBottom"/>
        <w:numFmt w:val="decimal"/>
        <w:numRestart w:val="continuous"/>
      </w:footnotePr>
      <w:pgSz w:w="11900" w:h="16840"/>
      <w:pgMar w:top="1126" w:right="1100" w:bottom="1272" w:left="1095"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3747770</wp:posOffset>
              </wp:positionH>
              <wp:positionV relativeFrom="page">
                <wp:posOffset>486410</wp:posOffset>
              </wp:positionV>
              <wp:extent cx="54610" cy="88265"/>
              <wp:wrapNone/>
              <wp:docPr id="3" name="Shape 3"/>
              <a:graphic xmlns:a="http://schemas.openxmlformats.org/drawingml/2006/main">
                <a:graphicData uri="http://schemas.microsoft.com/office/word/2010/wordprocessingShape">
                  <wps:wsp>
                    <wps:cNvSpPr txBox="1"/>
                    <wps:spPr>
                      <a:xfrm>
                        <a:ext cx="54610" cy="8826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295.10000000000002pt;margin-top:38.300000000000004pt;width:4.2999999999999998pt;height:6.9500000000000002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Колонтитул (2)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Колонтитул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s>
</file>

<file path=docProps/core.xml><?xml version="1.0" encoding="utf-8"?>
<cp:coreProperties xmlns:cp="http://schemas.openxmlformats.org/package/2006/metadata/core-properties" xmlns:dc="http://purl.org/dc/elements/1.1/">
  <dc:title/>
  <dc:subject/>
  <dc:creator>kireev</dc:creator>
  <cp:keywords/>
</cp:coreProperties>
</file>