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40" w:lineRule="auto"/>
        <w:ind w:left="0" w:right="0" w:firstLine="0"/>
        <w:jc w:val="center"/>
        <w:rPr>
          <w:sz w:val="162"/>
          <w:szCs w:val="162"/>
        </w:rPr>
      </w:pPr>
      <w:r>
        <w:rPr>
          <w:rFonts w:ascii="Arial" w:eastAsia="Arial" w:hAnsi="Arial" w:cs="Arial"/>
          <w:color w:val="4460A2"/>
          <w:spacing w:val="0"/>
          <w:w w:val="100"/>
          <w:position w:val="0"/>
          <w:sz w:val="162"/>
          <w:szCs w:val="162"/>
          <w:shd w:val="clear" w:color="auto" w:fill="auto"/>
          <w:lang w:val="ru-RU" w:eastAsia="ru-RU" w:bidi="ru-RU"/>
        </w:rPr>
        <w:t>я</w:t>
      </w:r>
    </w:p>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color w:val="4460A2"/>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rPr>
          <w:sz w:val="19"/>
          <w:szCs w:val="19"/>
        </w:rPr>
      </w:pPr>
      <w:r>
        <w:rPr>
          <w:b/>
          <w:bCs/>
          <w:color w:val="4460A2"/>
          <w:spacing w:val="0"/>
          <w:w w:val="100"/>
          <w:position w:val="0"/>
          <w:sz w:val="19"/>
          <w:szCs w:val="19"/>
          <w:shd w:val="clear" w:color="auto" w:fill="auto"/>
          <w:lang w:val="ru-RU" w:eastAsia="ru-RU" w:bidi="ru-RU"/>
        </w:rPr>
        <w:t>УПРАВЛЕНИЕ</w:t>
        <w:br/>
        <w:t>Федеральной антимонопольной службы</w:t>
        <w:br/>
        <w:t>по Амурской области</w:t>
      </w:r>
    </w:p>
    <w:p>
      <w:pPr>
        <w:pStyle w:val="Style2"/>
        <w:keepNext w:val="0"/>
        <w:keepLines w:val="0"/>
        <w:widowControl w:val="0"/>
        <w:shd w:val="clear" w:color="auto" w:fill="auto"/>
        <w:bidi w:val="0"/>
        <w:spacing w:before="0" w:after="0" w:line="271" w:lineRule="auto"/>
        <w:ind w:left="0" w:right="0" w:firstLine="0"/>
        <w:jc w:val="center"/>
        <w:rPr>
          <w:sz w:val="16"/>
          <w:szCs w:val="16"/>
        </w:rPr>
      </w:pPr>
      <w:r>
        <w:rPr>
          <w:color w:val="4460A2"/>
          <w:spacing w:val="0"/>
          <w:w w:val="100"/>
          <w:position w:val="0"/>
          <w:sz w:val="16"/>
          <w:szCs w:val="16"/>
          <w:shd w:val="clear" w:color="auto" w:fill="auto"/>
          <w:lang w:val="ru-RU" w:eastAsia="ru-RU" w:bidi="ru-RU"/>
        </w:rPr>
        <w:t>ул. Амурская, 150, г. Благовещенск</w:t>
        <w:br/>
        <w:t>Амурская область, 675000</w:t>
        <w:br/>
        <w:t>тел. (4162) 52-00-07, факс (4162) 52-00-35</w:t>
        <w:br/>
        <w:t>е-таП: 1о28@Га8.§оу.ги</w:t>
      </w:r>
    </w:p>
    <w:p>
      <w:pPr>
        <w:pStyle w:val="Style11"/>
        <w:keepNext/>
        <w:keepLines/>
        <w:widowControl w:val="0"/>
        <w:shd w:val="clear" w:color="auto" w:fill="auto"/>
        <w:tabs>
          <w:tab w:pos="1810" w:val="left"/>
        </w:tabs>
        <w:bidi w:val="0"/>
        <w:spacing w:before="0" w:line="240" w:lineRule="auto"/>
        <w:ind w:left="0" w:right="0" w:firstLine="0"/>
        <w:jc w:val="both"/>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2,05.2023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w:t>
      </w:r>
      <w:r>
        <w:rPr>
          <w:color w:val="000000"/>
          <w:spacing w:val="0"/>
          <w:w w:val="100"/>
          <w:position w:val="0"/>
          <w:shd w:val="clear" w:color="auto" w:fill="auto"/>
          <w:lang w:val="ru-RU" w:eastAsia="ru-RU" w:bidi="ru-RU"/>
        </w:rPr>
        <w:t xml:space="preserve"> НГ/649/23</w:t>
      </w:r>
      <w:bookmarkEnd w:id="0"/>
    </w:p>
    <w:p>
      <w:pPr>
        <w:pStyle w:val="Style2"/>
        <w:keepNext w:val="0"/>
        <w:keepLines w:val="0"/>
        <w:widowControl w:val="0"/>
        <w:shd w:val="clear" w:color="auto" w:fill="auto"/>
        <w:bidi w:val="0"/>
        <w:spacing w:before="0" w:after="620" w:line="264" w:lineRule="auto"/>
        <w:ind w:left="0" w:right="0" w:firstLine="0"/>
        <w:jc w:val="both"/>
        <w:rPr>
          <w:sz w:val="18"/>
          <w:szCs w:val="18"/>
        </w:rPr>
      </w:pPr>
      <w:r>
        <w:rPr>
          <w:color w:val="4460A2"/>
          <w:spacing w:val="0"/>
          <w:w w:val="100"/>
          <w:position w:val="0"/>
          <w:sz w:val="18"/>
          <w:szCs w:val="18"/>
          <w:shd w:val="clear" w:color="auto" w:fill="auto"/>
          <w:lang w:val="ru-RU" w:eastAsia="ru-RU" w:bidi="ru-RU"/>
        </w:rPr>
        <w:t xml:space="preserve">На №  от</w:t>
      </w:r>
    </w:p>
    <w:p>
      <w:pPr>
        <w:pStyle w:val="Style15"/>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РЕШЕНИЕ</w:t>
      </w:r>
    </w:p>
    <w:p>
      <w:pPr>
        <w:pStyle w:val="Style15"/>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по делу № 028/06/106-338/2023</w:t>
      </w:r>
    </w:p>
    <w:p>
      <w:pPr>
        <w:pStyle w:val="Style15"/>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Общество с ограниченной ответственностью «СК Урусстрой» к909кк@таП.ги</w:t>
      </w:r>
    </w:p>
    <w:p>
      <w:pPr>
        <w:pStyle w:val="Style15"/>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63" w:right="872" w:bottom="1217" w:left="1125" w:header="0" w:footer="3" w:gutter="0"/>
          <w:pgNumType w:start="1"/>
          <w:cols w:num="2" w:space="720" w:equalWidth="0">
            <w:col w:w="4075" w:space="1205"/>
            <w:col w:w="4622"/>
          </w:cols>
          <w:noEndnote/>
          <w:titlePg/>
          <w:rtlGutter w:val="0"/>
          <w:docGrid w:linePitch="360"/>
        </w:sectPr>
      </w:pPr>
      <w:r>
        <w:rPr>
          <w:color w:val="000000"/>
          <w:spacing w:val="0"/>
          <w:w w:val="100"/>
          <w:position w:val="0"/>
          <w:shd w:val="clear" w:color="auto" w:fill="auto"/>
          <w:lang w:val="ru-RU" w:eastAsia="ru-RU" w:bidi="ru-RU"/>
        </w:rPr>
        <w:t>Государственный заказчик: Федеральное Государственное бюджетное образовательное учреждение высшего образования «Дальневосточный государственный аграрный университет» к§@4а1даи.ги</w:t>
      </w:r>
    </w:p>
    <w:p>
      <w:pPr>
        <w:pStyle w:val="Style15"/>
        <w:keepNext w:val="0"/>
        <w:keepLines w:val="0"/>
        <w:widowControl w:val="0"/>
        <w:shd w:val="clear" w:color="auto" w:fill="auto"/>
        <w:bidi w:val="0"/>
        <w:spacing w:before="0" w:after="80" w:line="240" w:lineRule="auto"/>
        <w:ind w:left="0" w:right="0" w:firstLine="0"/>
        <w:jc w:val="center"/>
      </w:pPr>
      <w:r>
        <w:rPr>
          <w:color w:val="000000"/>
          <w:spacing w:val="0"/>
          <w:w w:val="100"/>
          <w:position w:val="0"/>
          <w:shd w:val="clear" w:color="auto" w:fill="auto"/>
          <w:lang w:val="ru-RU" w:eastAsia="ru-RU" w:bidi="ru-RU"/>
        </w:rPr>
        <w:t>РЕШЕНИЕ</w:t>
        <w:br/>
      </w:r>
      <w:r>
        <w:rPr>
          <w:color w:val="000000"/>
          <w:spacing w:val="0"/>
          <w:w w:val="100"/>
          <w:position w:val="0"/>
          <w:shd w:val="clear" w:color="auto" w:fill="auto"/>
          <w:lang w:val="ru-RU" w:eastAsia="ru-RU" w:bidi="ru-RU"/>
        </w:rPr>
        <w:t>по делу № 028/06/106-338/2023</w:t>
      </w:r>
    </w:p>
    <w:p>
      <w:pPr>
        <w:pStyle w:val="Style15"/>
        <w:keepNext w:val="0"/>
        <w:keepLines w:val="0"/>
        <w:widowControl w:val="0"/>
        <w:shd w:val="clear" w:color="auto" w:fill="auto"/>
        <w:tabs>
          <w:tab w:pos="8371" w:val="left"/>
        </w:tabs>
        <w:bidi w:val="0"/>
        <w:spacing w:before="0" w:after="0" w:line="240" w:lineRule="auto"/>
        <w:ind w:left="0" w:right="0" w:firstLine="0"/>
        <w:jc w:val="left"/>
      </w:pPr>
      <w:r>
        <w:rPr>
          <w:color w:val="000000"/>
          <w:spacing w:val="0"/>
          <w:w w:val="100"/>
          <w:position w:val="0"/>
          <w:shd w:val="clear" w:color="auto" w:fill="auto"/>
          <w:lang w:val="ru-RU" w:eastAsia="ru-RU" w:bidi="ru-RU"/>
        </w:rPr>
        <w:t>05.05.2023</w:t>
        <w:tab/>
        <w:t>г. Благовещенск</w:t>
      </w:r>
    </w:p>
    <w:p>
      <w:pPr>
        <w:pStyle w:val="Style15"/>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(решение в полном объеме изготовлено 12.05.2023)</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Амурской области (далее - Амурское УФАС России) по контролю в сфере закупок в составе: Горячевой Н.В. - заместителя руководителя управления, председателя Комиссии; Парнищевой М.М. - начальника отдела контроля закупок; Левченко И.И. - ведущего специалиста-эксперта указанного отдела, Бутковской Н.В.- ведущего специалиста-эксперта указанного отдела,</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присутствии представителей: от Государственного Заказчика - Федерального Государственного бюджетного образовательного учреждения высшего образования «Дальневосточный государственный аграрный университет» (далее Заказчик): руководителя контрактной службы Маликовой Жанны Николаевны, действующей по доверенности № 11-23 от 04.05.2023, ведущего специалиста контрактной службы Фоминой Татьяны Ивановны, действующей по доверенности № 11-23 от 04.05.2023</w:t>
      </w:r>
    </w:p>
    <w:p>
      <w:pPr>
        <w:pStyle w:val="Style15"/>
        <w:keepNext w:val="0"/>
        <w:keepLines w:val="0"/>
        <w:widowControl w:val="0"/>
        <w:shd w:val="clear" w:color="auto" w:fill="auto"/>
        <w:bidi w:val="0"/>
        <w:spacing w:before="0" w:after="80" w:line="240" w:lineRule="auto"/>
        <w:ind w:left="0" w:right="0" w:firstLine="740"/>
        <w:jc w:val="both"/>
      </w:pPr>
      <w:r>
        <w:rPr>
          <w:color w:val="000000"/>
          <w:spacing w:val="0"/>
          <w:w w:val="100"/>
          <w:position w:val="0"/>
          <w:shd w:val="clear" w:color="auto" w:fill="auto"/>
          <w:lang w:val="ru-RU" w:eastAsia="ru-RU" w:bidi="ru-RU"/>
        </w:rPr>
        <w:t>от Заявителя - Общества с ограниченной ответственностью «СК УРУССТРОЙ» (далее Общество, Заявитель): Глуховой Анны Юрьевны, действующей по доверенности № 15 от 03.05.2023, Карданова Руслана Яхъяевича, действующего по доверенности № 16 от 03.05.2023 (сторонам разъяснены права, порядок рассмотрения дела, сообщено о ведении аудио- и видеозаписи заседания Комиссии Амурского УФАС России),</w:t>
      </w:r>
    </w:p>
    <w:p>
      <w:pPr>
        <w:pStyle w:val="Style15"/>
        <w:keepNext w:val="0"/>
        <w:keepLines w:val="0"/>
        <w:widowControl w:val="0"/>
        <w:shd w:val="clear" w:color="auto" w:fill="auto"/>
        <w:bidi w:val="0"/>
        <w:spacing w:before="0" w:after="420" w:line="240" w:lineRule="auto"/>
        <w:ind w:left="0" w:right="0" w:firstLine="740"/>
        <w:jc w:val="both"/>
      </w:pPr>
      <w:r>
        <w:rPr>
          <w:color w:val="000000"/>
          <w:spacing w:val="0"/>
          <w:w w:val="100"/>
          <w:position w:val="0"/>
          <w:shd w:val="clear" w:color="auto" w:fill="auto"/>
          <w:lang w:val="ru-RU" w:eastAsia="ru-RU" w:bidi="ru-RU"/>
        </w:rPr>
        <w:t>рассмотрела поступившую в Амурское УФАС России от общества с ограниченной ответственностью «СК УРУССТРОЙ» (далее - Заявитель) жалобу о действиях Государственного Заказчика - Федерального Государственного бюджетного образовательного учреждения высшего образования «Дальневосточный государственный аграрный университет» при осуществлении закупки в форме электронного аукциона на</w:t>
      </w:r>
    </w:p>
    <w:p>
      <w:pPr>
        <w:pStyle w:val="Style22"/>
        <w:keepNext/>
        <w:keepLines/>
        <w:widowControl w:val="0"/>
        <w:shd w:val="clear" w:color="auto" w:fill="auto"/>
        <w:bidi w:val="0"/>
        <w:spacing w:before="0" w:after="0" w:line="240" w:lineRule="auto"/>
        <w:ind w:left="0" w:right="0" w:firstLine="0"/>
        <w:jc w:val="left"/>
        <w:rPr>
          <w:sz w:val="26"/>
          <w:szCs w:val="26"/>
        </w:rPr>
      </w:pPr>
      <w:bookmarkStart w:id="2" w:name="bookmark2"/>
      <w:r>
        <w:rPr>
          <w:color w:val="000000"/>
          <w:spacing w:val="0"/>
          <w:w w:val="100"/>
          <w:position w:val="0"/>
          <w:sz w:val="38"/>
          <w:szCs w:val="38"/>
          <w:shd w:val="clear" w:color="auto" w:fill="auto"/>
          <w:lang w:val="ru-RU" w:eastAsia="ru-RU" w:bidi="ru-RU"/>
        </w:rPr>
        <w:t>||||||||||||||||||||||||</w:t>
      </w:r>
      <w:bookmarkEnd w:id="2"/>
      <w:r>
        <w:rPr>
          <w:color w:val="000000"/>
          <w:spacing w:val="0"/>
          <w:w w:val="100"/>
          <w:position w:val="0"/>
          <w:sz w:val="38"/>
          <w:szCs w:val="38"/>
          <w:shd w:val="clear" w:color="auto" w:fill="auto"/>
          <w:lang w:val="ru-RU" w:eastAsia="ru-RU" w:bidi="ru-RU"/>
        </w:rPr>
        <w:t xml:space="preserve"> </w:t>
      </w:r>
      <w:r>
        <w:rPr>
          <w:rStyle w:val="CharStyle16"/>
        </w:rPr>
        <w:t>право заключения контракта на выполнение работ по капитальному ремонту 1 и 2 этажей здания общежития №1, объявленного извещением от 13.04.2023 №</w:t>
      </w:r>
      <w:r>
        <w:fldChar w:fldCharType="begin"/>
      </w:r>
      <w:r>
        <w:rPr/>
        <w:instrText> HYPERLINK "https://zakupki.gov.ru/epz/order/notice/ea20/view/common-info.html?regNumber=0323100007823000011" </w:instrText>
      </w:r>
      <w:r>
        <w:fldChar w:fldCharType="separate"/>
      </w:r>
      <w:r>
        <w:rPr>
          <w:rStyle w:val="CharStyle16"/>
        </w:rPr>
        <w:t xml:space="preserve"> 0323100007823000011</w:t>
      </w:r>
      <w:r>
        <w:fldChar w:fldCharType="end"/>
      </w:r>
      <w:r>
        <w:rPr>
          <w:rStyle w:val="CharStyle16"/>
        </w:rPr>
        <w:t xml:space="preserve"> на электронной площадке АО «Сбербанк-АСТ»</w:t>
      </w:r>
      <w:r>
        <w:fldChar w:fldCharType="begin"/>
      </w:r>
      <w:r>
        <w:rPr/>
        <w:instrText> HYPERLINK "http://www.sberbank-ast.ru/" </w:instrText>
      </w:r>
      <w:r>
        <w:fldChar w:fldCharType="separate"/>
      </w:r>
      <w:r>
        <w:rPr>
          <w:rStyle w:val="CharStyle16"/>
        </w:rPr>
        <w:t xml:space="preserve"> 1Шр:/Лу\у\у.8Ье1Ъапк-;Ш.П1</w:t>
      </w:r>
      <w:r>
        <w:fldChar w:fldCharType="end"/>
      </w:r>
      <w:r>
        <w:rPr>
          <w:rStyle w:val="CharStyle16"/>
        </w:rPr>
        <w:t>. выразившиеся, по мнению заявителя, в нарушении положений Федерального закона от 05.04.2013 № 44- ФЗ «О контрактной системе в сфере закупок товаров, работ, услуг для обеспечения государственных и муниципальных нужд», а именно: нарушение требований законодательства о контрактной системе в части рассмотрения и оценки заявок на участие в конкурсе.</w:t>
      </w:r>
    </w:p>
    <w:p>
      <w:pPr>
        <w:pStyle w:val="Style15"/>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По представленным в материалах дела доводам Заявителя, Заказчик нарушил порядок рассмотрения и оценки заявок на участие в конкурсе, не оценив опыт всех исполненных контрактов ООО «СК УРУССТРОЙ». На заседании комиссии Амурского УФАС представители Заявителя отметили, что Общество успешно прошло аккредитацию на электронно - цифровой площадке. Заявитель просит выдать Заказчику предписание об устранении нарушений в части оценки заявок закупки №</w:t>
      </w:r>
      <w:r>
        <w:fldChar w:fldCharType="begin"/>
      </w:r>
      <w:r>
        <w:rPr/>
        <w:instrText> HYPERLINK "https://zakupki.gov.ru/epz/order/notice/ea20/view/common-info.html?regNumber=0323100007823000011" </w:instrText>
      </w:r>
      <w:r>
        <w:fldChar w:fldCharType="separate"/>
      </w:r>
      <w:r>
        <w:rPr>
          <w:color w:val="000000"/>
          <w:spacing w:val="0"/>
          <w:w w:val="100"/>
          <w:position w:val="0"/>
          <w:shd w:val="clear" w:color="auto" w:fill="auto"/>
          <w:lang w:val="ru-RU" w:eastAsia="ru-RU" w:bidi="ru-RU"/>
        </w:rPr>
        <w:t>0323100007823000011</w:t>
      </w:r>
      <w:r>
        <w:fldChar w:fldCharType="end"/>
      </w:r>
      <w:r>
        <w:rPr>
          <w:color w:val="000000"/>
          <w:spacing w:val="0"/>
          <w:w w:val="100"/>
          <w:position w:val="0"/>
          <w:shd w:val="clear" w:color="auto" w:fill="auto"/>
          <w:lang w:val="ru-RU" w:eastAsia="ru-RU" w:bidi="ru-RU"/>
        </w:rPr>
        <w:t>.</w:t>
      </w:r>
    </w:p>
    <w:p>
      <w:pPr>
        <w:pStyle w:val="Style15"/>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Представитель Заказчика на заседании Комиссии Амурского УФАС России с доводами жалобы не согласился по основаниям, изложенным в письменных отзывах, представленных в материалах дела. Просил признать жалобу необоснованной. Представителем пояснено о представлении Заявителем в составе заявки одного договора с видом работ, не соответствующих предмету рассматриваемой закупки. Заказчик пояснил, что представленных Заявителем договор, заключен на выполнение работ по ремонту фасада здания по адресу: ул. Ленина, д.122, г.Благовещенск.</w:t>
      </w:r>
    </w:p>
    <w:p>
      <w:pPr>
        <w:pStyle w:val="Style15"/>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Комиссия Амурского УФАС России, рассмотрев жалобы, исследовав материалы дела, проведя внеплановую проверку закупочной процедуры</w:t>
      </w:r>
    </w:p>
    <w:p>
      <w:pPr>
        <w:pStyle w:val="Style15"/>
        <w:keepNext w:val="0"/>
        <w:keepLines w:val="0"/>
        <w:widowControl w:val="0"/>
        <w:shd w:val="clear" w:color="auto" w:fill="auto"/>
        <w:bidi w:val="0"/>
        <w:spacing w:before="0" w:after="8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5"/>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 xml:space="preserve">13.04.2023 Заказчиком в Единой информационной системе в сфере закупок \у\у\у./акирк1.доу.1Т1 и на электронной площадке АО «Сбербанк-АСТ» </w:t>
      </w:r>
      <w:r>
        <w:fldChar w:fldCharType="begin"/>
      </w:r>
      <w:r>
        <w:rPr/>
        <w:instrText> HYPERLINK "http://www.sberbank-ast.ru/" </w:instrText>
      </w:r>
      <w:r>
        <w:fldChar w:fldCharType="separate"/>
      </w:r>
      <w:r>
        <w:rPr>
          <w:color w:val="000000"/>
          <w:spacing w:val="0"/>
          <w:w w:val="100"/>
          <w:position w:val="0"/>
          <w:shd w:val="clear" w:color="auto" w:fill="auto"/>
          <w:lang w:val="ru-RU" w:eastAsia="ru-RU" w:bidi="ru-RU"/>
        </w:rPr>
        <w:t>Ыф://ууу.8ЪегЪапк-</w:t>
      </w:r>
      <w:r>
        <w:fldChar w:fldCharType="end"/>
      </w:r>
      <w:r>
        <w:rPr>
          <w:color w:val="000000"/>
          <w:spacing w:val="0"/>
          <w:w w:val="100"/>
          <w:position w:val="0"/>
          <w:shd w:val="clear" w:color="auto" w:fill="auto"/>
          <w:lang w:val="ru-RU" w:eastAsia="ru-RU" w:bidi="ru-RU"/>
        </w:rPr>
        <w:t xml:space="preserve"> </w:t>
      </w:r>
      <w:r>
        <w:fldChar w:fldCharType="begin"/>
      </w:r>
      <w:r>
        <w:rPr/>
        <w:instrText> HYPERLINK "http://www.sberbank-ast.ru/" </w:instrText>
      </w:r>
      <w:r>
        <w:fldChar w:fldCharType="separate"/>
      </w:r>
      <w:r>
        <w:rPr>
          <w:color w:val="000000"/>
          <w:spacing w:val="0"/>
          <w:w w:val="100"/>
          <w:position w:val="0"/>
          <w:shd w:val="clear" w:color="auto" w:fill="auto"/>
          <w:lang w:val="ru-RU" w:eastAsia="ru-RU" w:bidi="ru-RU"/>
        </w:rPr>
        <w:t>а§1:.ги</w:t>
      </w:r>
      <w:r>
        <w:fldChar w:fldCharType="end"/>
      </w:r>
      <w:r>
        <w:rPr>
          <w:color w:val="000000"/>
          <w:spacing w:val="0"/>
          <w:w w:val="100"/>
          <w:position w:val="0"/>
          <w:shd w:val="clear" w:color="auto" w:fill="auto"/>
          <w:lang w:val="ru-RU" w:eastAsia="ru-RU" w:bidi="ru-RU"/>
        </w:rPr>
        <w:t xml:space="preserve"> опубликовано извещение №</w:t>
      </w:r>
      <w:r>
        <w:fldChar w:fldCharType="begin"/>
      </w:r>
      <w:r>
        <w:rPr/>
        <w:instrText> HYPERLINK "https://zakupki.gov.ru/epz/order/notice/ea20/view/common-info.html?regNumber=0323100007823000011" </w:instrText>
      </w:r>
      <w:r>
        <w:fldChar w:fldCharType="separate"/>
      </w:r>
      <w:r>
        <w:rPr>
          <w:color w:val="000000"/>
          <w:spacing w:val="0"/>
          <w:w w:val="100"/>
          <w:position w:val="0"/>
          <w:shd w:val="clear" w:color="auto" w:fill="auto"/>
          <w:lang w:val="ru-RU" w:eastAsia="ru-RU" w:bidi="ru-RU"/>
        </w:rPr>
        <w:t xml:space="preserve"> </w:t>
      </w:r>
      <w:r>
        <w:rPr>
          <w:color w:val="000080"/>
          <w:spacing w:val="0"/>
          <w:w w:val="100"/>
          <w:position w:val="0"/>
          <w:u w:val="single"/>
          <w:shd w:val="clear" w:color="auto" w:fill="auto"/>
          <w:lang w:val="ru-RU" w:eastAsia="ru-RU" w:bidi="ru-RU"/>
        </w:rPr>
        <w:t>0323100007823000011</w:t>
      </w:r>
      <w:r>
        <w:rPr>
          <w:color w:val="00008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о проведении электронного аукциона на право заключения контракта на выполнение работ по капитальному ремонту 1 и 2 этажей здания общежития №1</w:t>
      </w:r>
    </w:p>
    <w:p>
      <w:pPr>
        <w:pStyle w:val="Style15"/>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Начальная (максимальная) цена контракта - 16 124 590.80.</w:t>
      </w:r>
    </w:p>
    <w:p>
      <w:pPr>
        <w:pStyle w:val="Style15"/>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Дата и время начала срока подачи заявок - 13.04.2023.</w:t>
      </w:r>
    </w:p>
    <w:p>
      <w:pPr>
        <w:pStyle w:val="Style15"/>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Дата и время окончания срока подачи заявок - 24.04.2023 09:00 (МСК+6)</w:t>
      </w:r>
    </w:p>
    <w:p>
      <w:pPr>
        <w:pStyle w:val="Style15"/>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Дата проведения процедуры подачи предложений о цене контракта либо о сумме цен единиц товара. работы. услуги - 24.04.2023</w:t>
      </w:r>
    </w:p>
    <w:p>
      <w:pPr>
        <w:pStyle w:val="Style15"/>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- 26.04.2023</w:t>
      </w:r>
    </w:p>
    <w:p>
      <w:pPr>
        <w:pStyle w:val="Style15"/>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Количество запросов на разъяснение аукционной документации - 0 (ноль).</w:t>
      </w:r>
    </w:p>
    <w:p>
      <w:pPr>
        <w:pStyle w:val="Style15"/>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 xml:space="preserve">В соответствии с </w:t>
      </w:r>
      <w:r>
        <w:fldChar w:fldCharType="begin"/>
      </w:r>
      <w:r>
        <w:rPr/>
        <w:instrText> HYPERLINK "https://zakupki.gov.ru/epz/order/notice/ea20/view/protocol/protocol-main-info.html?regNumber=0323100007823000011&amp;protocolId=41112252" </w:instrText>
      </w:r>
      <w:r>
        <w:fldChar w:fldCharType="separate"/>
      </w:r>
      <w:r>
        <w:rPr>
          <w:color w:val="000000"/>
          <w:spacing w:val="0"/>
          <w:w w:val="100"/>
          <w:position w:val="0"/>
          <w:shd w:val="clear" w:color="auto" w:fill="auto"/>
          <w:lang w:val="ru-RU" w:eastAsia="ru-RU" w:bidi="ru-RU"/>
        </w:rPr>
        <w:t>протоколом подачи ценовых предложений от 24.04.2023 №ЦПА1</w:t>
      </w:r>
      <w:r>
        <w:fldChar w:fldCharType="end"/>
      </w:r>
      <w:r>
        <w:rPr>
          <w:color w:val="000000"/>
          <w:spacing w:val="0"/>
          <w:w w:val="100"/>
          <w:position w:val="0"/>
          <w:shd w:val="clear" w:color="auto" w:fill="auto"/>
          <w:lang w:val="ru-RU" w:eastAsia="ru-RU" w:bidi="ru-RU"/>
        </w:rPr>
        <w:t xml:space="preserve"> на участие в аукционе поступило 5 заявок.</w:t>
      </w:r>
    </w:p>
    <w:p>
      <w:pPr>
        <w:pStyle w:val="Style15"/>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4 (четыре) заявки признаны соответствующими требованиям извещения рассматриваемой закупки. 1 (одна) заявка отклонена.</w:t>
      </w:r>
    </w:p>
    <w:p>
      <w:pPr>
        <w:pStyle w:val="Style15"/>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26.04.2023 №ИЭА1 победителем аукциона признан участник закупки с идентификационным номером заявки - 156. заявка на участие в закупке которого соответствует требованиям. установленным в извещении об осуществлении закупки. и который предложил по результатам проведения процедуры подачи предложений о цене контракта наиболее низкую цену контракта 13 464 033.45 руб.</w:t>
      </w:r>
    </w:p>
    <w:p>
      <w:pPr>
        <w:pStyle w:val="Style15"/>
        <w:keepNext w:val="0"/>
        <w:keepLines w:val="0"/>
        <w:widowControl w:val="0"/>
        <w:shd w:val="clear" w:color="auto" w:fill="auto"/>
        <w:bidi w:val="0"/>
        <w:spacing w:before="0" w:after="80" w:line="240" w:lineRule="auto"/>
        <w:ind w:left="0" w:right="0" w:firstLine="740"/>
        <w:jc w:val="left"/>
      </w:pPr>
      <w:r>
        <w:rPr>
          <w:color w:val="000000"/>
          <w:spacing w:val="0"/>
          <w:w w:val="100"/>
          <w:position w:val="0"/>
          <w:shd w:val="clear" w:color="auto" w:fill="auto"/>
          <w:lang w:val="ru-RU" w:eastAsia="ru-RU" w:bidi="ru-RU"/>
        </w:rPr>
        <w:t>В части доводов Заявителя об отсутствии оценки комиссией Заказчика опыта всех исполненных Контрактов, имеющихся на сайте ЕИС, Комиссия Амурского УФАС России установила следующее:</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соответствии с частью 2 статьи 31 Ракона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pPr>
        <w:pStyle w:val="Style15"/>
        <w:keepNext w:val="0"/>
        <w:keepLines w:val="0"/>
        <w:widowControl w:val="0"/>
        <w:numPr>
          <w:ilvl w:val="0"/>
          <w:numId w:val="1"/>
        </w:numPr>
        <w:shd w:val="clear" w:color="auto" w:fill="auto"/>
        <w:tabs>
          <w:tab w:pos="906" w:val="left"/>
        </w:tabs>
        <w:bidi w:val="0"/>
        <w:spacing w:before="0" w:after="0" w:line="240" w:lineRule="auto"/>
        <w:ind w:left="0" w:right="0" w:firstLine="560"/>
        <w:jc w:val="both"/>
      </w:pPr>
      <w:r>
        <w:rPr>
          <w:color w:val="000000"/>
          <w:spacing w:val="0"/>
          <w:w w:val="100"/>
          <w:position w:val="0"/>
          <w:shd w:val="clear" w:color="auto" w:fill="auto"/>
          <w:lang w:val="ru-RU" w:eastAsia="ru-RU" w:bidi="ru-RU"/>
        </w:rPr>
        <w:t>финансовых ресурсов для исполнения контракта;</w:t>
      </w:r>
    </w:p>
    <w:p>
      <w:pPr>
        <w:pStyle w:val="Style15"/>
        <w:keepNext w:val="0"/>
        <w:keepLines w:val="0"/>
        <w:widowControl w:val="0"/>
        <w:numPr>
          <w:ilvl w:val="0"/>
          <w:numId w:val="1"/>
        </w:numPr>
        <w:shd w:val="clear" w:color="auto" w:fill="auto"/>
        <w:tabs>
          <w:tab w:pos="912"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на праве собственности или ином законном основании оборудования и других материальных ресурсов для исполнения контракта;</w:t>
      </w:r>
    </w:p>
    <w:p>
      <w:pPr>
        <w:pStyle w:val="Style15"/>
        <w:keepNext w:val="0"/>
        <w:keepLines w:val="0"/>
        <w:widowControl w:val="0"/>
        <w:numPr>
          <w:ilvl w:val="0"/>
          <w:numId w:val="1"/>
        </w:numPr>
        <w:shd w:val="clear" w:color="auto" w:fill="auto"/>
        <w:tabs>
          <w:tab w:pos="930"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опыта работы, связанного с предметом контракта, и деловой репутации;</w:t>
      </w:r>
    </w:p>
    <w:p>
      <w:pPr>
        <w:pStyle w:val="Style15"/>
        <w:keepNext w:val="0"/>
        <w:keepLines w:val="0"/>
        <w:widowControl w:val="0"/>
        <w:numPr>
          <w:ilvl w:val="0"/>
          <w:numId w:val="1"/>
        </w:numPr>
        <w:shd w:val="clear" w:color="auto" w:fill="auto"/>
        <w:tabs>
          <w:tab w:pos="912"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необходимого количества специалистов и иных работников определенного уровня квалификации для исполнения контракта.</w:t>
      </w:r>
    </w:p>
    <w:p>
      <w:pPr>
        <w:pStyle w:val="Style15"/>
        <w:keepNext w:val="0"/>
        <w:keepLines w:val="0"/>
        <w:widowControl w:val="0"/>
        <w:shd w:val="clear" w:color="auto" w:fill="auto"/>
        <w:bidi w:val="0"/>
        <w:spacing w:before="0" w:after="0" w:line="240" w:lineRule="auto"/>
        <w:ind w:left="0" w:right="0" w:firstLine="900"/>
        <w:jc w:val="both"/>
      </w:pPr>
      <w:r>
        <w:rPr>
          <w:color w:val="000000"/>
          <w:spacing w:val="0"/>
          <w:w w:val="100"/>
          <w:position w:val="0"/>
          <w:shd w:val="clear" w:color="auto" w:fill="auto"/>
          <w:lang w:val="ru-RU" w:eastAsia="ru-RU" w:bidi="ru-RU"/>
        </w:rPr>
        <w:t>Согласно части 4 статьи 31Федерального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Дополнительные требования устанавливаются Заказчиками в соответствии с Постановлением Правительства РФ № 2571 от 29.12.2021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Предметом закупки от 13.04.2023 №</w:t>
      </w:r>
      <w:r>
        <w:fldChar w:fldCharType="begin"/>
      </w:r>
      <w:r>
        <w:rPr/>
        <w:instrText> HYPERLINK "https://zakupki.gov.ru/epz/order/notice/ea20/view/common-info.html?regNumber=0323100007823000011" </w:instrText>
      </w:r>
      <w:r>
        <w:fldChar w:fldCharType="separate"/>
      </w:r>
      <w:r>
        <w:rPr>
          <w:color w:val="000000"/>
          <w:spacing w:val="0"/>
          <w:w w:val="100"/>
          <w:position w:val="0"/>
          <w:shd w:val="clear" w:color="auto" w:fill="auto"/>
          <w:lang w:val="ru-RU" w:eastAsia="ru-RU" w:bidi="ru-RU"/>
        </w:rPr>
        <w:t xml:space="preserve"> </w:t>
      </w:r>
      <w:r>
        <w:rPr>
          <w:color w:val="000080"/>
          <w:spacing w:val="0"/>
          <w:w w:val="100"/>
          <w:position w:val="0"/>
          <w:u w:val="single"/>
          <w:shd w:val="clear" w:color="auto" w:fill="auto"/>
          <w:lang w:val="ru-RU" w:eastAsia="ru-RU" w:bidi="ru-RU"/>
        </w:rPr>
        <w:t>0323100007823000011</w:t>
      </w:r>
      <w:r>
        <w:rPr>
          <w:color w:val="00008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является выполнение работ по капитальному ремонту 1 и 2 этажей здания общежития №1.</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Заказчиком в составе извещения рассматриваемой закупки установлены требования к содержанию, составу заявки на участие в закупке в соответствии со статьёй 31 Федерального закона о контрактной системе, а также дополнительные требования к участникам закупки с учетом Постановления Правительства РФ № 2571 от 29.12.2021.</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соответствии с пунктом 10 раздела II приложения ПП РФ №2571 от 29.12.2021 и в соответствии с предметом закупки - выполнение работ по капитальному ремонту 1 и 2 этажей здания общежития №1, а именно наличие у участника закупки следующего опыта выполнения работ:</w:t>
      </w:r>
    </w:p>
    <w:p>
      <w:pPr>
        <w:pStyle w:val="Style15"/>
        <w:keepNext w:val="0"/>
        <w:keepLines w:val="0"/>
        <w:widowControl w:val="0"/>
        <w:numPr>
          <w:ilvl w:val="0"/>
          <w:numId w:val="3"/>
        </w:numPr>
        <w:shd w:val="clear" w:color="auto" w:fill="auto"/>
        <w:tabs>
          <w:tab w:pos="117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опыт исполнения договора, предусматривающего выполнение работ по капитальному ремонту объекта капитального строительства (за исключением линейного объекта);</w:t>
      </w:r>
    </w:p>
    <w:p>
      <w:pPr>
        <w:pStyle w:val="Style15"/>
        <w:keepNext w:val="0"/>
        <w:keepLines w:val="0"/>
        <w:widowControl w:val="0"/>
        <w:numPr>
          <w:ilvl w:val="0"/>
          <w:numId w:val="3"/>
        </w:numPr>
        <w:shd w:val="clear" w:color="auto" w:fill="auto"/>
        <w:tabs>
          <w:tab w:pos="117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w:t>
      </w:r>
    </w:p>
    <w:p>
      <w:pPr>
        <w:pStyle w:val="Style15"/>
        <w:keepNext w:val="0"/>
        <w:keepLines w:val="0"/>
        <w:widowControl w:val="0"/>
        <w:numPr>
          <w:ilvl w:val="0"/>
          <w:numId w:val="3"/>
        </w:numPr>
        <w:shd w:val="clear" w:color="auto" w:fill="auto"/>
        <w:tabs>
          <w:tab w:pos="117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Цена выполненных работ по договору, предусмотренному пунктом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качестве запрашиваемой информации и документов, подтверждающих соответствие участников закупки дополнительным требованиям, Заказчиком в соответствии с пунктом 10 раздела II приложения ПП РФ № 2571 от 29.12.2021 установлено в случае наличия опыта, предусмотренного пунктом 1 графы 3 настоящей позиции:</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случае наличия опыта исполнения договора, предусматривающего выполнение работ по капитальному ремонту объекта капитального строительства (за исключением линейного объекта):</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1) исполненный договор;</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2) акт выполненных работ, подтверждающий цену выполненных работ.</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случае наличия опыта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w:t>
      </w:r>
    </w:p>
    <w:p>
      <w:pPr>
        <w:pStyle w:val="Style15"/>
        <w:keepNext w:val="0"/>
        <w:keepLines w:val="0"/>
        <w:widowControl w:val="0"/>
        <w:numPr>
          <w:ilvl w:val="0"/>
          <w:numId w:val="5"/>
        </w:numPr>
        <w:shd w:val="clear" w:color="auto" w:fill="auto"/>
        <w:tabs>
          <w:tab w:pos="914"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исполненный договор;</w:t>
      </w:r>
    </w:p>
    <w:p>
      <w:pPr>
        <w:pStyle w:val="Style15"/>
        <w:keepNext w:val="0"/>
        <w:keepLines w:val="0"/>
        <w:widowControl w:val="0"/>
        <w:numPr>
          <w:ilvl w:val="0"/>
          <w:numId w:val="5"/>
        </w:numPr>
        <w:shd w:val="clear" w:color="auto" w:fill="auto"/>
        <w:tabs>
          <w:tab w:pos="920"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pPr>
        <w:pStyle w:val="Style15"/>
        <w:keepNext w:val="0"/>
        <w:keepLines w:val="0"/>
        <w:widowControl w:val="0"/>
        <w:numPr>
          <w:ilvl w:val="0"/>
          <w:numId w:val="5"/>
        </w:numPr>
        <w:shd w:val="clear" w:color="auto" w:fill="auto"/>
        <w:tabs>
          <w:tab w:pos="920" w:val="left"/>
        </w:tabs>
        <w:bidi w:val="0"/>
        <w:spacing w:before="0" w:after="0" w:line="240" w:lineRule="auto"/>
        <w:ind w:left="0" w:right="0" w:firstLine="560"/>
        <w:jc w:val="both"/>
      </w:pPr>
      <w:r>
        <w:rPr>
          <w:color w:val="000000"/>
          <w:spacing w:val="0"/>
          <w:w w:val="100"/>
          <w:position w:val="0"/>
          <w:shd w:val="clear" w:color="auto" w:fill="auto"/>
          <w:lang w:val="ru-RU" w:eastAsia="ru-RU" w:bidi="ru-RU"/>
        </w:rPr>
        <w:t>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случае наличия опыта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1) раздел 11 «Смета на строительство объектов капитального строительства» проектной документации;</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2) разрешение на ввод объекта капитального строительства в эксплуатацию.</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Комиссия Амурского УФАС России установила: установленные дополнительные требования полностью соответствуют предмету закупки №</w:t>
      </w:r>
      <w:r>
        <w:fldChar w:fldCharType="begin"/>
      </w:r>
      <w:r>
        <w:rPr/>
        <w:instrText> HYPERLINK "https://zakupki.gov.ru/epz/order/notice/ea20/view/common-info.html?regNumber=0323100007823000011" </w:instrText>
      </w:r>
      <w:r>
        <w:fldChar w:fldCharType="separate"/>
      </w:r>
      <w:r>
        <w:rPr>
          <w:color w:val="000000"/>
          <w:spacing w:val="0"/>
          <w:w w:val="100"/>
          <w:position w:val="0"/>
          <w:shd w:val="clear" w:color="auto" w:fill="auto"/>
          <w:lang w:val="ru-RU" w:eastAsia="ru-RU" w:bidi="ru-RU"/>
        </w:rPr>
        <w:t xml:space="preserve"> </w:t>
      </w:r>
      <w:r>
        <w:rPr>
          <w:color w:val="000080"/>
          <w:spacing w:val="0"/>
          <w:w w:val="100"/>
          <w:position w:val="0"/>
          <w:u w:val="single"/>
          <w:shd w:val="clear" w:color="auto" w:fill="auto"/>
          <w:lang w:val="ru-RU" w:eastAsia="ru-RU" w:bidi="ru-RU"/>
        </w:rPr>
        <w:t>0323100007823000011</w:t>
      </w:r>
      <w:r>
        <w:fldChar w:fldCharType="end"/>
      </w:r>
      <w:r>
        <w:rPr>
          <w:color w:val="000000"/>
          <w:spacing w:val="0"/>
          <w:w w:val="100"/>
          <w:position w:val="0"/>
          <w:shd w:val="clear" w:color="auto" w:fill="auto"/>
          <w:lang w:val="ru-RU" w:eastAsia="ru-RU" w:bidi="ru-RU"/>
        </w:rPr>
        <w:t>, Заказчиком применены правомерно согласно Федеральному закону о контрактной системе.</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Комиссией Амурского УФАС установлено, что для участия в рассматриваемой закупке, Заявитель в составе своей заявки, представил 1 исполненный Муниципальный контракт № 0337/2022 от 01.09.2022. Предметом данного Контракта является - выполнение работ по ремонту фасада здания по адресу: ул. Ленина, д.122, г. Благовещенск.</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Таким образом, предоставленный ООО «СК УРУССТРОЙ» в составе заявки Муниципальный контракт № 0337/2022 от 01.09.2022 не соответствует требованиям пункта 10 Постановления № 2571, поскольку участник закупки в силу действующего законодательства должен предоставить опыт выполнения работ по капитальному ремонту объекта капитального строительства за исключением линейного объекта.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Соответственно, руководствуясь частью 2 статьи 31 Закона о контрактной системе и пунктом 10 раздела II приложения ПП РФ №2571 от 29.12.2021, Конкурсная комиссия Заказчика правомерно не приняла к оценке представленный участником аукциона в составе своей заявки контракт № 0337/2022 от 01.09.2022, предмет которого не соответствовал предмету объекта закупки - выполнение работ по капитальному ремонту 1 и 2 этажей здания общежития №1.</w:t>
      </w:r>
    </w:p>
    <w:p>
      <w:pPr>
        <w:pStyle w:val="Style15"/>
        <w:keepNext w:val="0"/>
        <w:keepLines w:val="0"/>
        <w:widowControl w:val="0"/>
        <w:shd w:val="clear" w:color="auto" w:fill="auto"/>
        <w:bidi w:val="0"/>
        <w:spacing w:before="0" w:after="380" w:line="240" w:lineRule="auto"/>
        <w:ind w:left="0" w:right="0" w:firstLine="720"/>
        <w:jc w:val="both"/>
      </w:pPr>
      <w:r>
        <w:rPr>
          <w:color w:val="000000"/>
          <w:spacing w:val="0"/>
          <w:w w:val="100"/>
          <w:position w:val="0"/>
          <w:shd w:val="clear" w:color="auto" w:fill="auto"/>
          <w:lang w:val="ru-RU" w:eastAsia="ru-RU" w:bidi="ru-RU"/>
        </w:rPr>
        <w:t>Рассмотрев жалобу ООО «СК УРУССТРОЙ» на действия Заказчика при проведении закупки в форме электронного аукциона на право заключения контракта на по капитальному ремонту 1 и 2 этажей здания общежития №1, объявленного извещением от 13.04.2023 №</w:t>
      </w:r>
      <w:r>
        <w:fldChar w:fldCharType="begin"/>
      </w:r>
      <w:r>
        <w:rPr/>
        <w:instrText> HYPERLINK "https://zakupki.gov.ru/epz/order/notice/ea20/view/common-info.html?regNumber=0323100007823000011" </w:instrText>
      </w:r>
      <w:r>
        <w:fldChar w:fldCharType="separate"/>
      </w:r>
      <w:r>
        <w:rPr>
          <w:color w:val="000000"/>
          <w:spacing w:val="0"/>
          <w:w w:val="100"/>
          <w:position w:val="0"/>
          <w:shd w:val="clear" w:color="auto" w:fill="auto"/>
          <w:lang w:val="ru-RU" w:eastAsia="ru-RU" w:bidi="ru-RU"/>
        </w:rPr>
        <w:t xml:space="preserve"> 0323100007823000011 </w:t>
      </w:r>
      <w:r>
        <w:fldChar w:fldCharType="end"/>
      </w:r>
      <w:r>
        <w:rPr>
          <w:color w:val="000000"/>
          <w:spacing w:val="0"/>
          <w:w w:val="100"/>
          <w:position w:val="0"/>
          <w:shd w:val="clear" w:color="auto" w:fill="auto"/>
          <w:lang w:val="ru-RU" w:eastAsia="ru-RU" w:bidi="ru-RU"/>
        </w:rPr>
        <w:t xml:space="preserve">на электронной площадке АО «Сбербанк-АСТ» </w:t>
      </w:r>
      <w:r>
        <w:fldChar w:fldCharType="begin"/>
      </w:r>
      <w:r>
        <w:rPr/>
        <w:instrText> HYPERLINK "http://www.sberbank-ast.ru/" </w:instrText>
      </w:r>
      <w:r>
        <w:fldChar w:fldCharType="separate"/>
      </w:r>
      <w:r>
        <w:rPr>
          <w:color w:val="000000"/>
          <w:spacing w:val="0"/>
          <w:w w:val="100"/>
          <w:position w:val="0"/>
          <w:shd w:val="clear" w:color="auto" w:fill="auto"/>
          <w:lang w:val="ru-RU" w:eastAsia="ru-RU" w:bidi="ru-RU"/>
        </w:rPr>
        <w:t>1Шр://\у\у\у.8ЬегЬапк-;Шли</w:t>
      </w:r>
      <w:r>
        <w:fldChar w:fldCharType="end"/>
      </w:r>
      <w:r>
        <w:rPr>
          <w:color w:val="000000"/>
          <w:spacing w:val="0"/>
          <w:w w:val="100"/>
          <w:position w:val="0"/>
          <w:shd w:val="clear" w:color="auto" w:fill="auto"/>
          <w:lang w:val="ru-RU" w:eastAsia="ru-RU" w:bidi="ru-RU"/>
        </w:rPr>
        <w:t>, проведя внеплановую проверку названной закупочной</w:t>
        <w:br w:type="page"/>
      </w:r>
      <w:r>
        <w:rPr>
          <w:color w:val="000000"/>
          <w:spacing w:val="0"/>
          <w:w w:val="100"/>
          <w:position w:val="0"/>
          <w:shd w:val="clear" w:color="auto" w:fill="auto"/>
          <w:lang w:val="ru-RU" w:eastAsia="ru-RU" w:bidi="ru-RU"/>
        </w:rPr>
        <w:t>процедуры, руководствуясь пунктом 1 части 3, части 15 статьи 99, части 8 статьи 106 Закона о контрактной системе,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Комиссия Амурского УФАС России приняла</w:t>
      </w:r>
    </w:p>
    <w:p>
      <w:pPr>
        <w:pStyle w:val="Style15"/>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РЕШЕНИЕ:</w:t>
      </w:r>
    </w:p>
    <w:p>
      <w:pPr>
        <w:pStyle w:val="Style15"/>
        <w:keepNext w:val="0"/>
        <w:keepLines w:val="0"/>
        <w:widowControl w:val="0"/>
        <w:shd w:val="clear" w:color="auto" w:fill="auto"/>
        <w:bidi w:val="0"/>
        <w:spacing w:before="0" w:after="260" w:line="240" w:lineRule="auto"/>
        <w:ind w:left="0" w:right="0" w:firstLine="720"/>
        <w:jc w:val="left"/>
      </w:pPr>
      <w:r>
        <w:rPr>
          <w:color w:val="000000"/>
          <w:spacing w:val="0"/>
          <w:w w:val="100"/>
          <w:position w:val="0"/>
          <w:shd w:val="clear" w:color="auto" w:fill="auto"/>
          <w:lang w:val="ru-RU" w:eastAsia="ru-RU" w:bidi="ru-RU"/>
        </w:rPr>
        <w:t>Признать жалобу общества с ограниченной ответственностью «СК УРУССТРОЙ» - необоснованной.</w:t>
      </w:r>
    </w:p>
    <w:p>
      <w:pPr>
        <w:pStyle w:val="Style15"/>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Решение Комиссии антимонопольного органа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83" w:right="533" w:bottom="1196" w:left="1096" w:header="0" w:footer="3" w:gutter="0"/>
          <w:cols w:space="720"/>
          <w:noEndnote/>
          <w:rtlGutter w:val="0"/>
          <w:docGrid w:linePitch="360"/>
        </w:sectPr>
      </w:pPr>
      <w:r>
        <mc:AlternateContent>
          <mc:Choice Requires="wps">
            <w:drawing>
              <wp:anchor distT="304800" distB="255905" distL="0" distR="0" simplePos="0" relativeHeight="125829378" behindDoc="0" locked="0" layoutInCell="1" allowOverlap="1">
                <wp:simplePos x="0" y="0"/>
                <wp:positionH relativeFrom="page">
                  <wp:posOffset>738505</wp:posOffset>
                </wp:positionH>
                <wp:positionV relativeFrom="paragraph">
                  <wp:posOffset>304800</wp:posOffset>
                </wp:positionV>
                <wp:extent cx="1828800" cy="250190"/>
                <wp:wrapTopAndBottom/>
                <wp:docPr id="5" name="Shape 5"/>
                <a:graphic xmlns:a="http://schemas.openxmlformats.org/drawingml/2006/main">
                  <a:graphicData uri="http://schemas.microsoft.com/office/word/2010/wordprocessingShape">
                    <wps:wsp>
                      <wps:cNvSpPr txBox="1"/>
                      <wps:spPr>
                        <a:xfrm>
                          <a:ext cx="1828800" cy="25019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8.149999999999999pt;margin-top:24.pt;width:144.pt;height:19.699999999999999pt;z-index:-125829375;mso-wrap-distance-left:0;mso-wrap-distance-top:24.pt;mso-wrap-distance-right:0;mso-wrap-distance-bottom:20.150000000000002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v:textbox>
                <w10:wrap type="topAndBottom" anchorx="page"/>
              </v:shape>
            </w:pict>
          </mc:Fallback>
        </mc:AlternateContent>
      </w:r>
      <w:r>
        <w:drawing>
          <wp:anchor distT="445135" distB="3175" distL="0" distR="1804670" simplePos="0" relativeHeight="125829380" behindDoc="0" locked="0" layoutInCell="1" allowOverlap="1">
            <wp:simplePos x="0" y="0"/>
            <wp:positionH relativeFrom="page">
              <wp:posOffset>2741295</wp:posOffset>
            </wp:positionH>
            <wp:positionV relativeFrom="paragraph">
              <wp:posOffset>445135</wp:posOffset>
            </wp:positionV>
            <wp:extent cx="311150" cy="365760"/>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3134360</wp:posOffset>
                </wp:positionH>
                <wp:positionV relativeFrom="paragraph">
                  <wp:posOffset>514985</wp:posOffset>
                </wp:positionV>
                <wp:extent cx="1722120" cy="255905"/>
                <wp:wrapNone/>
                <wp:docPr id="9" name="Shape 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5" type="#_x0000_t202" style="position:absolute;margin-left:246.80000000000001pt;margin-top:40.550000000000004pt;width:135.59999999999999pt;height:20.150000000000002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557530" distB="635" distL="0" distR="0" simplePos="0" relativeHeight="125829381" behindDoc="0" locked="0" layoutInCell="1" allowOverlap="1">
                <wp:simplePos x="0" y="0"/>
                <wp:positionH relativeFrom="page">
                  <wp:posOffset>6102985</wp:posOffset>
                </wp:positionH>
                <wp:positionV relativeFrom="paragraph">
                  <wp:posOffset>557530</wp:posOffset>
                </wp:positionV>
                <wp:extent cx="1090930" cy="252730"/>
                <wp:wrapTopAndBottom/>
                <wp:docPr id="11" name="Shape 11"/>
                <a:graphic xmlns:a="http://schemas.openxmlformats.org/drawingml/2006/main">
                  <a:graphicData uri="http://schemas.microsoft.com/office/word/2010/wordprocessingShape">
                    <wps:wsp>
                      <wps:cNvSpPr txBox="1"/>
                      <wps:spPr>
                        <a:xfrm>
                          <a:ext cx="1090930" cy="2527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Н.В. Горячева</w:t>
                            </w:r>
                          </w:p>
                        </w:txbxContent>
                      </wps:txbx>
                      <wps:bodyPr wrap="none" lIns="0" tIns="0" rIns="0" bIns="0">
                        <a:noAutoFit/>
                      </wps:bodyPr>
                    </wps:wsp>
                  </a:graphicData>
                </a:graphic>
              </wp:anchor>
            </w:drawing>
          </mc:Choice>
          <mc:Fallback>
            <w:pict>
              <v:shape id="_x0000_s1037" type="#_x0000_t202" style="position:absolute;margin-left:480.55000000000001pt;margin-top:43.899999999999999pt;width:85.900000000000006pt;height:19.900000000000002pt;z-index:-125829372;mso-wrap-distance-left:0;mso-wrap-distance-top:43.899999999999999pt;mso-wrap-distance-right:0;mso-wrap-distance-bottom:5.0000000000000003e-002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Н.В. Горячева</w:t>
                      </w:r>
                    </w:p>
                  </w:txbxContent>
                </v:textbox>
                <w10:wrap type="topAndBottom" anchorx="page"/>
              </v:shape>
            </w:pict>
          </mc:Fallback>
        </mc:AlternateContent>
      </w:r>
    </w:p>
    <w:p>
      <w:pPr>
        <w:pStyle w:val="Style2"/>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rPr>
          <w:sz w:val="12"/>
          <w:szCs w:val="12"/>
        </w:rPr>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40" w:lineRule="auto"/>
        <w:ind w:left="3200" w:right="0" w:firstLine="0"/>
        <w:jc w:val="left"/>
        <w:rPr>
          <w:sz w:val="12"/>
          <w:szCs w:val="12"/>
        </w:rPr>
      </w:pPr>
      <w:r>
        <w:rPr>
          <w:rFonts w:ascii="Arial" w:eastAsia="Arial" w:hAnsi="Arial" w:cs="Arial"/>
          <w:color w:val="212121"/>
          <w:spacing w:val="0"/>
          <w:w w:val="100"/>
          <w:position w:val="0"/>
          <w:sz w:val="12"/>
          <w:szCs w:val="12"/>
          <w:shd w:val="clear" w:color="auto" w:fill="auto"/>
          <w:lang w:val="ru-RU" w:eastAsia="ru-RU" w:bidi="ru-RU"/>
        </w:rPr>
        <w:t xml:space="preserve">Кому </w:t>
      </w:r>
      <w:r>
        <w:rPr>
          <w:rFonts w:ascii="Arial" w:eastAsia="Arial" w:hAnsi="Arial" w:cs="Arial"/>
          <w:color w:val="000000"/>
          <w:spacing w:val="0"/>
          <w:w w:val="100"/>
          <w:position w:val="0"/>
          <w:sz w:val="12"/>
          <w:szCs w:val="12"/>
          <w:shd w:val="clear" w:color="auto" w:fill="auto"/>
          <w:lang w:val="ru-RU" w:eastAsia="ru-RU" w:bidi="ru-RU"/>
        </w:rPr>
        <w:t>выдан: Горячева Наталья Васильевна</w:t>
      </w:r>
    </w:p>
    <w:p>
      <w:pPr>
        <w:pStyle w:val="Style2"/>
        <w:keepNext w:val="0"/>
        <w:keepLines w:val="0"/>
        <w:widowControl w:val="0"/>
        <w:shd w:val="clear" w:color="auto" w:fill="auto"/>
        <w:bidi w:val="0"/>
        <w:spacing w:before="0" w:after="0" w:line="240" w:lineRule="auto"/>
        <w:ind w:left="3200" w:right="0" w:firstLine="0"/>
        <w:jc w:val="left"/>
        <w:rPr>
          <w:sz w:val="12"/>
          <w:szCs w:val="12"/>
        </w:rPr>
      </w:pPr>
      <w:r>
        <w:rPr>
          <w:rFonts w:ascii="Arial" w:eastAsia="Arial" w:hAnsi="Arial" w:cs="Arial"/>
          <w:color w:val="434343"/>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646464"/>
          <w:spacing w:val="0"/>
          <w:w w:val="100"/>
          <w:position w:val="0"/>
          <w:sz w:val="12"/>
          <w:szCs w:val="12"/>
          <w:shd w:val="clear" w:color="auto" w:fill="auto"/>
          <w:lang w:val="ru-RU" w:eastAsia="ru-RU" w:bidi="ru-RU"/>
        </w:rPr>
        <w:t>00Е23585А79ЕЗО4241</w:t>
      </w:r>
      <w:r>
        <w:rPr>
          <w:rFonts w:ascii="Arial" w:eastAsia="Arial" w:hAnsi="Arial" w:cs="Arial"/>
          <w:color w:val="000000"/>
          <w:spacing w:val="0"/>
          <w:w w:val="100"/>
          <w:position w:val="0"/>
          <w:sz w:val="12"/>
          <w:szCs w:val="12"/>
          <w:shd w:val="clear" w:color="auto" w:fill="auto"/>
          <w:lang w:val="ru-RU" w:eastAsia="ru-RU" w:bidi="ru-RU"/>
        </w:rPr>
        <w:t>АС1</w:t>
      </w:r>
      <w:r>
        <w:rPr>
          <w:rFonts w:ascii="Arial" w:eastAsia="Arial" w:hAnsi="Arial" w:cs="Arial"/>
          <w:color w:val="434343"/>
          <w:spacing w:val="0"/>
          <w:w w:val="100"/>
          <w:position w:val="0"/>
          <w:sz w:val="12"/>
          <w:szCs w:val="12"/>
          <w:shd w:val="clear" w:color="auto" w:fill="auto"/>
          <w:lang w:val="ru-RU" w:eastAsia="ru-RU" w:bidi="ru-RU"/>
        </w:rPr>
        <w:t>ОО6В5СВО6272</w:t>
      </w:r>
      <w:r>
        <w:rPr>
          <w:rFonts w:ascii="Arial" w:eastAsia="Arial" w:hAnsi="Arial" w:cs="Arial"/>
          <w:color w:val="434343"/>
          <w:spacing w:val="0"/>
          <w:w w:val="100"/>
          <w:position w:val="0"/>
          <w:sz w:val="12"/>
          <w:szCs w:val="12"/>
          <w:shd w:val="clear" w:color="auto" w:fill="auto"/>
          <w:lang w:val="ru-RU" w:eastAsia="ru-RU" w:bidi="ru-RU"/>
        </w:rPr>
        <w:t>6</w:t>
      </w:r>
    </w:p>
    <w:p>
      <w:pPr>
        <w:pStyle w:val="Style2"/>
        <w:keepNext w:val="0"/>
        <w:keepLines w:val="0"/>
        <w:widowControl w:val="0"/>
        <w:shd w:val="clear" w:color="auto" w:fill="auto"/>
        <w:bidi w:val="0"/>
        <w:spacing w:before="0" w:after="300" w:line="240" w:lineRule="auto"/>
        <w:ind w:left="3200" w:right="0" w:firstLine="0"/>
        <w:jc w:val="left"/>
        <w:rPr>
          <w:sz w:val="12"/>
          <w:szCs w:val="12"/>
        </w:rPr>
      </w:pPr>
      <w:r>
        <w:rPr>
          <w:rFonts w:ascii="Arial" w:eastAsia="Arial" w:hAnsi="Arial" w:cs="Arial"/>
          <w:color w:val="646464"/>
          <w:spacing w:val="0"/>
          <w:w w:val="100"/>
          <w:position w:val="0"/>
          <w:sz w:val="12"/>
          <w:szCs w:val="12"/>
          <w:shd w:val="clear" w:color="auto" w:fill="auto"/>
          <w:lang w:val="ru-RU" w:eastAsia="ru-RU" w:bidi="ru-RU"/>
        </w:rPr>
        <w:t xml:space="preserve">Действителен </w:t>
      </w:r>
      <w:r>
        <w:rPr>
          <w:rFonts w:ascii="Arial" w:eastAsia="Arial" w:hAnsi="Arial" w:cs="Arial"/>
          <w:color w:val="434343"/>
          <w:spacing w:val="0"/>
          <w:w w:val="100"/>
          <w:position w:val="0"/>
          <w:sz w:val="12"/>
          <w:szCs w:val="12"/>
          <w:shd w:val="clear" w:color="auto" w:fill="auto"/>
          <w:lang w:val="ru-RU" w:eastAsia="ru-RU" w:bidi="ru-RU"/>
        </w:rPr>
        <w:t xml:space="preserve">с </w:t>
      </w:r>
      <w:r>
        <w:rPr>
          <w:rFonts w:ascii="Arial" w:eastAsia="Arial" w:hAnsi="Arial" w:cs="Arial"/>
          <w:color w:val="646464"/>
          <w:spacing w:val="0"/>
          <w:w w:val="100"/>
          <w:position w:val="0"/>
          <w:sz w:val="12"/>
          <w:szCs w:val="12"/>
          <w:shd w:val="clear" w:color="auto" w:fill="auto"/>
          <w:lang w:val="ru-RU" w:eastAsia="ru-RU" w:bidi="ru-RU"/>
        </w:rPr>
        <w:t xml:space="preserve">09.03.2023 </w:t>
      </w:r>
      <w:r>
        <w:rPr>
          <w:rFonts w:ascii="Arial" w:eastAsia="Arial" w:hAnsi="Arial" w:cs="Arial"/>
          <w:color w:val="878787"/>
          <w:spacing w:val="0"/>
          <w:w w:val="100"/>
          <w:position w:val="0"/>
          <w:sz w:val="12"/>
          <w:szCs w:val="12"/>
          <w:shd w:val="clear" w:color="auto" w:fill="auto"/>
          <w:lang w:val="ru-RU" w:eastAsia="ru-RU" w:bidi="ru-RU"/>
        </w:rPr>
        <w:t xml:space="preserve">по </w:t>
      </w:r>
      <w:r>
        <w:rPr>
          <w:rFonts w:ascii="Arial" w:eastAsia="Arial" w:hAnsi="Arial" w:cs="Arial"/>
          <w:color w:val="646464"/>
          <w:spacing w:val="0"/>
          <w:w w:val="100"/>
          <w:position w:val="0"/>
          <w:sz w:val="12"/>
          <w:szCs w:val="12"/>
          <w:shd w:val="clear" w:color="auto" w:fill="auto"/>
          <w:lang w:val="ru-RU" w:eastAsia="ru-RU" w:bidi="ru-RU"/>
        </w:rPr>
        <w:t>01.06.2024</w:t>
      </w:r>
    </w:p>
    <w:p>
      <w:pPr>
        <w:pStyle w:val="Style15"/>
        <w:keepNext w:val="0"/>
        <w:keepLines w:val="0"/>
        <w:widowControl w:val="0"/>
        <w:shd w:val="clear" w:color="auto" w:fill="auto"/>
        <w:bidi w:val="0"/>
        <w:spacing w:before="0" w:after="10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p>
      <w:pPr>
        <w:pStyle w:val="Style15"/>
        <w:keepNext w:val="0"/>
        <w:keepLines w:val="0"/>
        <w:widowControl w:val="0"/>
        <w:shd w:val="clear" w:color="auto" w:fill="auto"/>
        <w:bidi w:val="0"/>
        <w:spacing w:before="0" w:after="640" w:line="240" w:lineRule="auto"/>
        <w:ind w:left="0" w:right="0" w:firstLine="0"/>
        <w:jc w:val="right"/>
        <w:rPr>
          <w:sz w:val="28"/>
          <w:szCs w:val="28"/>
        </w:rPr>
      </w:pPr>
      <w:r>
        <w:drawing>
          <wp:anchor distT="0" distB="0" distL="114300" distR="1900555" simplePos="0" relativeHeight="125829383" behindDoc="0" locked="0" layoutInCell="1" allowOverlap="1">
            <wp:simplePos x="0" y="0"/>
            <wp:positionH relativeFrom="page">
              <wp:posOffset>2661920</wp:posOffset>
            </wp:positionH>
            <wp:positionV relativeFrom="paragraph">
              <wp:posOffset>63500</wp:posOffset>
            </wp:positionV>
            <wp:extent cx="353695" cy="536575"/>
            <wp:wrapSquare wrapText="righ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3119120</wp:posOffset>
                </wp:positionH>
                <wp:positionV relativeFrom="paragraph">
                  <wp:posOffset>466090</wp:posOffset>
                </wp:positionV>
                <wp:extent cx="1283335" cy="103505"/>
                <wp:wrapNone/>
                <wp:docPr id="15" name="Shape 15"/>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7E7E7"/>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45.59999999999999pt;margin-top:36.700000000000003pt;width:101.05pt;height:8.1500000000000004pt;z-index:251657731;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7E7E7"/>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3076575</wp:posOffset>
                </wp:positionH>
                <wp:positionV relativeFrom="paragraph">
                  <wp:posOffset>154940</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2.25pt;margin-top:12.200000000000001pt;width:135.59999999999999pt;height:20.150000000000002pt;z-index:25165773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8"/>
          <w:szCs w:val="28"/>
          <w:shd w:val="clear" w:color="auto" w:fill="auto"/>
          <w:lang w:val="ru-RU" w:eastAsia="ru-RU" w:bidi="ru-RU"/>
        </w:rPr>
        <w:t>М.М. Парнищева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46464"/>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2"/>
          <w:szCs w:val="12"/>
          <w:shd w:val="clear" w:color="auto" w:fill="auto"/>
          <w:lang w:val="ru-RU" w:eastAsia="ru-RU" w:bidi="ru-RU"/>
        </w:rPr>
        <w:t>Парнищева Марина Михайловна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434343"/>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646464"/>
          <w:spacing w:val="0"/>
          <w:w w:val="100"/>
          <w:position w:val="0"/>
          <w:sz w:val="12"/>
          <w:szCs w:val="12"/>
          <w:shd w:val="clear" w:color="auto" w:fill="auto"/>
          <w:lang w:val="ru-RU" w:eastAsia="ru-RU" w:bidi="ru-RU"/>
        </w:rPr>
        <w:t>О0Е937Е967В212АО8О4СВЕА0Е14АС67С0</w:t>
      </w:r>
      <w:r>
        <w:rPr>
          <w:rFonts w:ascii="Arial" w:eastAsia="Arial" w:hAnsi="Arial" w:cs="Arial"/>
          <w:color w:val="646464"/>
          <w:spacing w:val="0"/>
          <w:w w:val="100"/>
          <w:position w:val="0"/>
          <w:sz w:val="12"/>
          <w:szCs w:val="12"/>
          <w:shd w:val="clear" w:color="auto" w:fill="auto"/>
          <w:lang w:val="ru-RU" w:eastAsia="ru-RU" w:bidi="ru-RU"/>
        </w:rPr>
        <w:t>Е</w:t>
      </w:r>
    </w:p>
    <w:p>
      <w:pPr>
        <w:pStyle w:val="Style2"/>
        <w:keepNext w:val="0"/>
        <w:keepLines w:val="0"/>
        <w:widowControl w:val="0"/>
        <w:shd w:val="clear" w:color="auto" w:fill="auto"/>
        <w:bidi w:val="0"/>
        <w:spacing w:before="0" w:after="640" w:line="240" w:lineRule="auto"/>
        <w:ind w:left="3100" w:right="0" w:firstLine="0"/>
        <w:jc w:val="left"/>
        <w:rPr>
          <w:sz w:val="12"/>
          <w:szCs w:val="12"/>
        </w:rPr>
      </w:pPr>
      <w:r>
        <mc:AlternateContent>
          <mc:Choice Requires="wps">
            <w:drawing>
              <wp:anchor distT="0" distB="1045845" distL="236220" distR="117475" simplePos="0" relativeHeight="125829384" behindDoc="0" locked="0" layoutInCell="1" allowOverlap="1">
                <wp:simplePos x="0" y="0"/>
                <wp:positionH relativeFrom="page">
                  <wp:posOffset>6062980</wp:posOffset>
                </wp:positionH>
                <wp:positionV relativeFrom="paragraph">
                  <wp:posOffset>342900</wp:posOffset>
                </wp:positionV>
                <wp:extent cx="1124585" cy="252730"/>
                <wp:wrapSquare wrapText="left"/>
                <wp:docPr id="19" name="Shape 19"/>
                <a:graphic xmlns:a="http://schemas.openxmlformats.org/drawingml/2006/main">
                  <a:graphicData uri="http://schemas.microsoft.com/office/word/2010/wordprocessingShape">
                    <wps:wsp>
                      <wps:cNvSpPr txBox="1"/>
                      <wps:spPr>
                        <a:xfrm>
                          <a:ext cx="1124585" cy="2527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И.И. Левченко</w:t>
                            </w:r>
                          </w:p>
                        </w:txbxContent>
                      </wps:txbx>
                      <wps:bodyPr wrap="none" lIns="0" tIns="0" rIns="0" bIns="0">
                        <a:noAutoFit/>
                      </wps:bodyPr>
                    </wps:wsp>
                  </a:graphicData>
                </a:graphic>
              </wp:anchor>
            </w:drawing>
          </mc:Choice>
          <mc:Fallback>
            <w:pict>
              <v:shape id="_x0000_s1045" type="#_x0000_t202" style="position:absolute;margin-left:477.40000000000003pt;margin-top:27.pt;width:88.549999999999997pt;height:19.900000000000002pt;z-index:-125829369;mso-wrap-distance-left:18.600000000000001pt;mso-wrap-distance-right:9.25pt;mso-wrap-distance-bottom:82.35000000000000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И.И. Левченко</w:t>
                      </w:r>
                    </w:p>
                  </w:txbxContent>
                </v:textbox>
                <w10:wrap type="square" side="left" anchorx="page"/>
              </v:shape>
            </w:pict>
          </mc:Fallback>
        </mc:AlternateContent>
      </w:r>
      <w:r>
        <mc:AlternateContent>
          <mc:Choice Requires="wps">
            <w:drawing>
              <wp:anchor distT="1048385" distB="0" distL="114300" distR="114300" simplePos="0" relativeHeight="125829386" behindDoc="0" locked="0" layoutInCell="1" allowOverlap="1">
                <wp:simplePos x="0" y="0"/>
                <wp:positionH relativeFrom="page">
                  <wp:posOffset>5941060</wp:posOffset>
                </wp:positionH>
                <wp:positionV relativeFrom="paragraph">
                  <wp:posOffset>1391285</wp:posOffset>
                </wp:positionV>
                <wp:extent cx="1249680" cy="250190"/>
                <wp:wrapSquare wrapText="left"/>
                <wp:docPr id="21" name="Shape 21"/>
                <a:graphic xmlns:a="http://schemas.openxmlformats.org/drawingml/2006/main">
                  <a:graphicData uri="http://schemas.microsoft.com/office/word/2010/wordprocessingShape">
                    <wps:wsp>
                      <wps:cNvSpPr txBox="1"/>
                      <wps:spPr>
                        <a:xfrm>
                          <a:ext cx="1249680" cy="25019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Н.В. Бутковская</w:t>
                            </w:r>
                          </w:p>
                        </w:txbxContent>
                      </wps:txbx>
                      <wps:bodyPr wrap="none" lIns="0" tIns="0" rIns="0" bIns="0">
                        <a:noAutoFit/>
                      </wps:bodyPr>
                    </wps:wsp>
                  </a:graphicData>
                </a:graphic>
              </wp:anchor>
            </w:drawing>
          </mc:Choice>
          <mc:Fallback>
            <w:pict>
              <v:shape id="_x0000_s1047" type="#_x0000_t202" style="position:absolute;margin-left:467.80000000000001pt;margin-top:109.55pt;width:98.400000000000006pt;height:19.699999999999999pt;z-index:-125829367;mso-wrap-distance-left:9.pt;mso-wrap-distance-top:82.549999999999997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Н.В. Бутковская</w:t>
                      </w:r>
                    </w:p>
                  </w:txbxContent>
                </v:textbox>
                <w10:wrap type="square" side="left" anchorx="page"/>
              </v:shape>
            </w:pict>
          </mc:Fallback>
        </mc:AlternateContent>
      </w:r>
      <w:r>
        <w:rPr>
          <w:rFonts w:ascii="Arial" w:eastAsia="Arial" w:hAnsi="Arial" w:cs="Arial"/>
          <w:color w:val="646464"/>
          <w:spacing w:val="0"/>
          <w:w w:val="100"/>
          <w:position w:val="0"/>
          <w:sz w:val="12"/>
          <w:szCs w:val="12"/>
          <w:shd w:val="clear" w:color="auto" w:fill="auto"/>
          <w:lang w:val="ru-RU" w:eastAsia="ru-RU" w:bidi="ru-RU"/>
        </w:rPr>
        <w:t xml:space="preserve">Действителен </w:t>
      </w:r>
      <w:r>
        <w:rPr>
          <w:rFonts w:ascii="Arial" w:eastAsia="Arial" w:hAnsi="Arial" w:cs="Arial"/>
          <w:color w:val="434343"/>
          <w:spacing w:val="0"/>
          <w:w w:val="100"/>
          <w:position w:val="0"/>
          <w:sz w:val="12"/>
          <w:szCs w:val="12"/>
          <w:shd w:val="clear" w:color="auto" w:fill="auto"/>
          <w:lang w:val="ru-RU" w:eastAsia="ru-RU" w:bidi="ru-RU"/>
        </w:rPr>
        <w:t xml:space="preserve">с 09.06.2022 </w:t>
      </w:r>
      <w:r>
        <w:rPr>
          <w:rFonts w:ascii="Arial" w:eastAsia="Arial" w:hAnsi="Arial" w:cs="Arial"/>
          <w:color w:val="000000"/>
          <w:spacing w:val="0"/>
          <w:w w:val="100"/>
          <w:position w:val="0"/>
          <w:sz w:val="12"/>
          <w:szCs w:val="12"/>
          <w:shd w:val="clear" w:color="auto" w:fill="auto"/>
          <w:lang w:val="ru-RU" w:eastAsia="ru-RU" w:bidi="ru-RU"/>
        </w:rPr>
        <w:t xml:space="preserve">по </w:t>
      </w:r>
      <w:r>
        <w:rPr>
          <w:rFonts w:ascii="Arial" w:eastAsia="Arial" w:hAnsi="Arial" w:cs="Arial"/>
          <w:color w:val="434343"/>
          <w:spacing w:val="0"/>
          <w:w w:val="100"/>
          <w:position w:val="0"/>
          <w:sz w:val="12"/>
          <w:szCs w:val="12"/>
          <w:shd w:val="clear" w:color="auto" w:fill="auto"/>
          <w:lang w:val="ru-RU" w:eastAsia="ru-RU" w:bidi="ru-RU"/>
        </w:rPr>
        <w:t>02.09.2023</w:t>
      </w:r>
    </w:p>
    <w:p>
      <w:pPr>
        <w:pStyle w:val="Style2"/>
        <w:keepNext w:val="0"/>
        <w:keepLines w:val="0"/>
        <w:widowControl w:val="0"/>
        <w:shd w:val="clear" w:color="auto" w:fill="auto"/>
        <w:bidi w:val="0"/>
        <w:spacing w:before="0" w:after="90" w:line="218" w:lineRule="auto"/>
        <w:ind w:left="3740" w:right="0" w:firstLine="0"/>
        <w:jc w:val="left"/>
        <w:rPr>
          <w:sz w:val="12"/>
          <w:szCs w:val="12"/>
        </w:rPr>
      </w:pPr>
      <w:r>
        <w:rPr>
          <w:color w:val="212121"/>
          <w:spacing w:val="0"/>
          <w:w w:val="100"/>
          <w:position w:val="0"/>
          <w:sz w:val="12"/>
          <w:szCs w:val="12"/>
          <w:shd w:val="clear" w:color="auto" w:fill="auto"/>
          <w:lang w:val="ru-RU" w:eastAsia="ru-RU" w:bidi="ru-RU"/>
        </w:rPr>
        <w:t xml:space="preserve">Подлинник электронного документа, подписанного </w:t>
      </w:r>
      <w:r>
        <w:rPr>
          <w:color w:val="000000"/>
          <w:spacing w:val="0"/>
          <w:w w:val="100"/>
          <w:position w:val="0"/>
          <w:sz w:val="12"/>
          <w:szCs w:val="12"/>
          <w:shd w:val="clear" w:color="auto" w:fill="auto"/>
          <w:lang w:val="ru-RU" w:eastAsia="ru-RU" w:bidi="ru-RU"/>
        </w:rPr>
        <w:t xml:space="preserve">ЭП, </w:t>
      </w:r>
      <w:r>
        <w:rPr>
          <w:color w:val="212121"/>
          <w:spacing w:val="0"/>
          <w:w w:val="100"/>
          <w:position w:val="0"/>
          <w:sz w:val="12"/>
          <w:szCs w:val="12"/>
          <w:shd w:val="clear" w:color="auto" w:fill="auto"/>
          <w:lang w:val="ru-RU" w:eastAsia="ru-RU" w:bidi="ru-RU"/>
        </w:rPr>
        <w:t>хранится в системе электронного документооборота ФАС России</w: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20" w:right="0" w:firstLine="0"/>
        <w:jc w:val="left"/>
        <w:rPr>
          <w:sz w:val="12"/>
          <w:szCs w:val="12"/>
        </w:rPr>
      </w:pPr>
      <w:r>
        <w:rPr>
          <w:rFonts w:ascii="Georgia" w:eastAsia="Georgia" w:hAnsi="Georgia" w:cs="Georgia"/>
          <w:color w:val="E7E7E7"/>
          <w:spacing w:val="0"/>
          <w:w w:val="100"/>
          <w:position w:val="0"/>
          <w:sz w:val="12"/>
          <w:szCs w:val="12"/>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46464"/>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2"/>
          <w:szCs w:val="12"/>
          <w:shd w:val="clear" w:color="auto" w:fill="auto"/>
          <w:lang w:val="ru-RU" w:eastAsia="ru-RU" w:bidi="ru-RU"/>
        </w:rPr>
        <w:t>Левченко Иван Игоревич</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434343"/>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34343"/>
          <w:spacing w:val="0"/>
          <w:w w:val="100"/>
          <w:position w:val="0"/>
          <w:sz w:val="12"/>
          <w:szCs w:val="12"/>
          <w:shd w:val="clear" w:color="auto" w:fill="auto"/>
          <w:lang w:val="ru-RU" w:eastAsia="ru-RU" w:bidi="ru-RU"/>
        </w:rPr>
        <w:t>00С17Е56082ЕЕ0Е027ЭВВВЗЕЕЕ0492Е91</w:t>
      </w:r>
      <w:r>
        <w:rPr>
          <w:rFonts w:ascii="Arial" w:eastAsia="Arial" w:hAnsi="Arial" w:cs="Arial"/>
          <w:color w:val="000000"/>
          <w:spacing w:val="0"/>
          <w:w w:val="100"/>
          <w:position w:val="0"/>
          <w:sz w:val="12"/>
          <w:szCs w:val="12"/>
          <w:shd w:val="clear" w:color="auto" w:fill="auto"/>
          <w:lang w:val="ru-RU" w:eastAsia="ru-RU" w:bidi="ru-RU"/>
        </w:rPr>
        <w:t>1</w:t>
      </w:r>
    </w:p>
    <w:p>
      <w:pPr>
        <w:pStyle w:val="Style2"/>
        <w:keepNext w:val="0"/>
        <w:keepLines w:val="0"/>
        <w:widowControl w:val="0"/>
        <w:shd w:val="clear" w:color="auto" w:fill="auto"/>
        <w:bidi w:val="0"/>
        <w:spacing w:before="0" w:after="460" w:line="240" w:lineRule="auto"/>
        <w:ind w:left="3100" w:right="0" w:firstLine="0"/>
        <w:jc w:val="left"/>
        <w:rPr>
          <w:sz w:val="12"/>
          <w:szCs w:val="12"/>
        </w:rPr>
      </w:pPr>
      <w:r>
        <w:rPr>
          <w:rFonts w:ascii="Arial" w:eastAsia="Arial" w:hAnsi="Arial" w:cs="Arial"/>
          <w:color w:val="646464"/>
          <w:spacing w:val="0"/>
          <w:w w:val="100"/>
          <w:position w:val="0"/>
          <w:sz w:val="12"/>
          <w:szCs w:val="12"/>
          <w:shd w:val="clear" w:color="auto" w:fill="auto"/>
          <w:lang w:val="ru-RU" w:eastAsia="ru-RU" w:bidi="ru-RU"/>
        </w:rPr>
        <w:t xml:space="preserve">Действителен </w:t>
      </w:r>
      <w:r>
        <w:rPr>
          <w:rFonts w:ascii="Arial" w:eastAsia="Arial" w:hAnsi="Arial" w:cs="Arial"/>
          <w:color w:val="434343"/>
          <w:spacing w:val="0"/>
          <w:w w:val="100"/>
          <w:position w:val="0"/>
          <w:sz w:val="12"/>
          <w:szCs w:val="12"/>
          <w:shd w:val="clear" w:color="auto" w:fill="auto"/>
          <w:lang w:val="ru-RU" w:eastAsia="ru-RU" w:bidi="ru-RU"/>
        </w:rPr>
        <w:t xml:space="preserve">с </w:t>
      </w:r>
      <w:r>
        <w:rPr>
          <w:rFonts w:ascii="Arial" w:eastAsia="Arial" w:hAnsi="Arial" w:cs="Arial"/>
          <w:color w:val="646464"/>
          <w:spacing w:val="0"/>
          <w:w w:val="100"/>
          <w:position w:val="0"/>
          <w:sz w:val="12"/>
          <w:szCs w:val="12"/>
          <w:shd w:val="clear" w:color="auto" w:fill="auto"/>
          <w:lang w:val="ru-RU" w:eastAsia="ru-RU" w:bidi="ru-RU"/>
        </w:rPr>
        <w:t xml:space="preserve">05.04.2023 по </w:t>
      </w:r>
      <w:r>
        <w:rPr>
          <w:rFonts w:ascii="Arial" w:eastAsia="Arial" w:hAnsi="Arial" w:cs="Arial"/>
          <w:color w:val="434343"/>
          <w:spacing w:val="0"/>
          <w:w w:val="100"/>
          <w:position w:val="0"/>
          <w:sz w:val="12"/>
          <w:szCs w:val="12"/>
          <w:shd w:val="clear" w:color="auto" w:fill="auto"/>
          <w:lang w:val="ru-RU" w:eastAsia="ru-RU" w:bidi="ru-RU"/>
        </w:rPr>
        <w:t>28.06.2024</w:t>
      </w:r>
    </w:p>
    <w:p>
      <w:pPr>
        <w:pStyle w:val="Style2"/>
        <w:keepNext w:val="0"/>
        <w:keepLines w:val="0"/>
        <w:widowControl w:val="0"/>
        <w:shd w:val="clear" w:color="auto" w:fill="auto"/>
        <w:bidi w:val="0"/>
        <w:spacing w:before="0" w:after="90" w:line="218" w:lineRule="auto"/>
        <w:ind w:left="3740" w:right="0" w:firstLine="0"/>
        <w:jc w:val="left"/>
        <w:rPr>
          <w:sz w:val="12"/>
          <w:szCs w:val="12"/>
        </w:rPr>
      </w:pPr>
      <w:r>
        <w:rPr>
          <w:color w:val="212121"/>
          <w:spacing w:val="0"/>
          <w:w w:val="100"/>
          <w:position w:val="0"/>
          <w:sz w:val="12"/>
          <w:szCs w:val="12"/>
          <w:shd w:val="clear" w:color="auto" w:fill="auto"/>
          <w:lang w:val="ru-RU" w:eastAsia="ru-RU" w:bidi="ru-RU"/>
        </w:rPr>
        <w:t xml:space="preserve">Подлинник электронного документа, подписанного </w:t>
      </w:r>
      <w:r>
        <w:rPr>
          <w:color w:val="000000"/>
          <w:spacing w:val="0"/>
          <w:w w:val="100"/>
          <w:position w:val="0"/>
          <w:sz w:val="12"/>
          <w:szCs w:val="12"/>
          <w:shd w:val="clear" w:color="auto" w:fill="auto"/>
          <w:lang w:val="ru-RU" w:eastAsia="ru-RU" w:bidi="ru-RU"/>
        </w:rPr>
        <w:t xml:space="preserve">ЭП, </w:t>
      </w:r>
      <w:r>
        <w:rPr>
          <w:color w:val="212121"/>
          <w:spacing w:val="0"/>
          <w:w w:val="100"/>
          <w:position w:val="0"/>
          <w:sz w:val="12"/>
          <w:szCs w:val="12"/>
          <w:shd w:val="clear" w:color="auto" w:fill="auto"/>
          <w:lang w:val="ru-RU" w:eastAsia="ru-RU" w:bidi="ru-RU"/>
        </w:rPr>
        <w:t>хранится в системе электронного документооборота ФАС России</w:t>
      </w:r>
    </w:p>
    <w:p>
      <w:pPr>
        <w:pStyle w:val="Style2"/>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3820" w:right="0" w:firstLine="0"/>
        <w:jc w:val="left"/>
        <w:rPr>
          <w:sz w:val="12"/>
          <w:szCs w:val="12"/>
        </w:rPr>
      </w:pPr>
      <w:r>
        <w:rPr>
          <w:rFonts w:ascii="Georgia" w:eastAsia="Georgia" w:hAnsi="Georgia" w:cs="Georgia"/>
          <w:color w:val="E7E7E7"/>
          <w:spacing w:val="0"/>
          <w:w w:val="100"/>
          <w:position w:val="0"/>
          <w:sz w:val="12"/>
          <w:szCs w:val="12"/>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46464"/>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2"/>
          <w:szCs w:val="12"/>
          <w:shd w:val="clear" w:color="auto" w:fill="auto"/>
          <w:lang w:val="ru-RU" w:eastAsia="ru-RU" w:bidi="ru-RU"/>
        </w:rPr>
        <w:t>Бутковская Надежда Васильевна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434343"/>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34343"/>
          <w:spacing w:val="0"/>
          <w:w w:val="100"/>
          <w:position w:val="0"/>
          <w:sz w:val="12"/>
          <w:szCs w:val="12"/>
          <w:shd w:val="clear" w:color="auto" w:fill="auto"/>
          <w:lang w:val="ru-RU" w:eastAsia="ru-RU" w:bidi="ru-RU"/>
        </w:rPr>
        <w:t>008123Р24Е5С24ВО64165А244А13ВВОВ88</w:t>
      </w:r>
    </w:p>
    <w:p>
      <w:pPr>
        <w:pStyle w:val="Style2"/>
        <w:keepNext w:val="0"/>
        <w:keepLines w:val="0"/>
        <w:widowControl w:val="0"/>
        <w:shd w:val="clear" w:color="auto" w:fill="auto"/>
        <w:bidi w:val="0"/>
        <w:spacing w:before="0" w:after="820" w:line="240" w:lineRule="auto"/>
        <w:ind w:left="3100" w:right="0" w:firstLine="0"/>
        <w:jc w:val="left"/>
        <w:rPr>
          <w:sz w:val="12"/>
          <w:szCs w:val="12"/>
        </w:rPr>
      </w:pPr>
      <w:r>
        <w:rPr>
          <w:rFonts w:ascii="Arial" w:eastAsia="Arial" w:hAnsi="Arial" w:cs="Arial"/>
          <w:color w:val="646464"/>
          <w:spacing w:val="0"/>
          <w:w w:val="100"/>
          <w:position w:val="0"/>
          <w:sz w:val="12"/>
          <w:szCs w:val="12"/>
          <w:shd w:val="clear" w:color="auto" w:fill="auto"/>
          <w:lang w:val="ru-RU" w:eastAsia="ru-RU" w:bidi="ru-RU"/>
        </w:rPr>
        <w:t xml:space="preserve">Действителен </w:t>
      </w:r>
      <w:r>
        <w:rPr>
          <w:rFonts w:ascii="Arial" w:eastAsia="Arial" w:hAnsi="Arial" w:cs="Arial"/>
          <w:color w:val="434343"/>
          <w:spacing w:val="0"/>
          <w:w w:val="100"/>
          <w:position w:val="0"/>
          <w:sz w:val="12"/>
          <w:szCs w:val="12"/>
          <w:shd w:val="clear" w:color="auto" w:fill="auto"/>
          <w:lang w:val="ru-RU" w:eastAsia="ru-RU" w:bidi="ru-RU"/>
        </w:rPr>
        <w:t xml:space="preserve">с </w:t>
      </w:r>
      <w:r>
        <w:rPr>
          <w:rFonts w:ascii="Arial" w:eastAsia="Arial" w:hAnsi="Arial" w:cs="Arial"/>
          <w:color w:val="646464"/>
          <w:spacing w:val="0"/>
          <w:w w:val="100"/>
          <w:position w:val="0"/>
          <w:sz w:val="12"/>
          <w:szCs w:val="12"/>
          <w:shd w:val="clear" w:color="auto" w:fill="auto"/>
          <w:lang w:val="ru-RU" w:eastAsia="ru-RU" w:bidi="ru-RU"/>
        </w:rPr>
        <w:t xml:space="preserve">10.03.2023 </w:t>
      </w:r>
      <w:r>
        <w:rPr>
          <w:rFonts w:ascii="Arial" w:eastAsia="Arial" w:hAnsi="Arial" w:cs="Arial"/>
          <w:color w:val="000000"/>
          <w:spacing w:val="0"/>
          <w:w w:val="100"/>
          <w:position w:val="0"/>
          <w:sz w:val="12"/>
          <w:szCs w:val="12"/>
          <w:shd w:val="clear" w:color="auto" w:fill="auto"/>
          <w:lang w:val="ru-RU" w:eastAsia="ru-RU" w:bidi="ru-RU"/>
        </w:rPr>
        <w:t xml:space="preserve">по </w:t>
      </w:r>
      <w:r>
        <w:rPr>
          <w:rFonts w:ascii="Arial" w:eastAsia="Arial" w:hAnsi="Arial" w:cs="Arial"/>
          <w:color w:val="434343"/>
          <w:spacing w:val="0"/>
          <w:w w:val="100"/>
          <w:position w:val="0"/>
          <w:sz w:val="12"/>
          <w:szCs w:val="12"/>
          <w:shd w:val="clear" w:color="auto" w:fill="auto"/>
          <w:lang w:val="ru-RU" w:eastAsia="ru-RU" w:bidi="ru-RU"/>
        </w:rPr>
        <w:t>02.06.2024</w:t>
      </w:r>
    </w:p>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Исп.Бутковская Н.В.</w:t>
      </w:r>
    </w:p>
    <w:p>
      <w:pPr>
        <w:pStyle w:val="Style2"/>
        <w:keepNext w:val="0"/>
        <w:keepLines w:val="0"/>
        <w:widowControl w:val="0"/>
        <w:shd w:val="clear" w:color="auto" w:fill="auto"/>
        <w:bidi w:val="0"/>
        <w:spacing w:before="0" w:after="10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тел.8(4162)37-21-73; вн. 028-217</w:t>
      </w:r>
    </w:p>
    <w:sectPr>
      <w:footnotePr>
        <w:pos w:val="pageBottom"/>
        <w:numFmt w:val="decimal"/>
        <w:numRestart w:val="continuous"/>
      </w:footnotePr>
      <w:type w:val="continuous"/>
      <w:pgSz w:w="11900" w:h="16840"/>
      <w:pgMar w:top="1110" w:right="545" w:bottom="1110"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10029190</wp:posOffset>
              </wp:positionV>
              <wp:extent cx="572770" cy="100330"/>
              <wp:wrapNone/>
              <wp:docPr id="1" name="Shape 1"/>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2023-894</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050000000000004pt;margin-top:789.70000000000005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2023-894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572770" cy="100330"/>
              <wp:wrapNone/>
              <wp:docPr id="3" name="Shape 3"/>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2023-894</w:t>
                          </w:r>
                        </w:p>
                      </w:txbxContent>
                    </wps:txbx>
                    <wps:bodyPr wrap="none" lIns="0" tIns="0" rIns="0" bIns="0">
                      <a:spAutoFit/>
                    </wps:bodyPr>
                  </wps:wsp>
                </a:graphicData>
              </a:graphic>
            </wp:anchor>
          </w:drawing>
        </mc:Choice>
        <mc:Fallback>
          <w:pict>
            <v:shape id="_x0000_s1029" type="#_x0000_t202" style="position:absolute;margin-left:57.pt;margin-top:776.20000000000005pt;width:45.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2023-894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sz w:val="26"/>
      <w:szCs w:val="26"/>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val="0"/>
      <w:bCs w:val="0"/>
      <w:i w:val="0"/>
      <w:iCs w:val="0"/>
      <w:smallCaps w:val="0"/>
      <w:strike w:val="0"/>
      <w:color w:val="212121"/>
      <w:sz w:val="12"/>
      <w:szCs w:val="12"/>
      <w:u w:val="none"/>
    </w:rPr>
  </w:style>
  <w:style w:type="character" w:customStyle="1" w:styleId="CharStyle23">
    <w:name w:val="Заголовок №1_"/>
    <w:basedOn w:val="DefaultParagraphFont"/>
    <w:link w:val="Style22"/>
    <w:rPr>
      <w:rFonts w:ascii="Arial" w:eastAsia="Arial" w:hAnsi="Arial" w:cs="Arial"/>
      <w:b w:val="0"/>
      <w:bCs w:val="0"/>
      <w:i w:val="0"/>
      <w:iCs w:val="0"/>
      <w:smallCaps w:val="0"/>
      <w:strike w:val="0"/>
      <w:sz w:val="38"/>
      <w:szCs w:val="38"/>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Заголовок №2"/>
    <w:basedOn w:val="Normal"/>
    <w:link w:val="CharStyle12"/>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9">
    <w:name w:val="Подпись к картинке"/>
    <w:basedOn w:val="Normal"/>
    <w:link w:val="CharStyle20"/>
    <w:pPr>
      <w:widowControl w:val="0"/>
      <w:shd w:val="clear" w:color="auto" w:fill="auto"/>
      <w:spacing w:line="221" w:lineRule="auto"/>
    </w:pPr>
    <w:rPr>
      <w:rFonts w:ascii="Times New Roman" w:eastAsia="Times New Roman" w:hAnsi="Times New Roman" w:cs="Times New Roman"/>
      <w:b w:val="0"/>
      <w:bCs w:val="0"/>
      <w:i w:val="0"/>
      <w:iCs w:val="0"/>
      <w:smallCaps w:val="0"/>
      <w:strike w:val="0"/>
      <w:color w:val="212121"/>
      <w:sz w:val="12"/>
      <w:szCs w:val="12"/>
      <w:u w:val="none"/>
    </w:rPr>
  </w:style>
  <w:style w:type="paragraph" w:customStyle="1" w:styleId="Style22">
    <w:name w:val="Заголовок №1"/>
    <w:basedOn w:val="Normal"/>
    <w:link w:val="CharStyle23"/>
    <w:pPr>
      <w:widowControl w:val="0"/>
      <w:shd w:val="clear" w:color="auto" w:fill="auto"/>
      <w:spacing w:after="300"/>
      <w:outlineLvl w:val="0"/>
    </w:pPr>
    <w:rPr>
      <w:rFonts w:ascii="Arial" w:eastAsia="Arial" w:hAnsi="Arial" w:cs="Arial"/>
      <w:b w:val="0"/>
      <w:bCs w:val="0"/>
      <w:i w:val="0"/>
      <w:iCs w:val="0"/>
      <w:smallCaps w:val="0"/>
      <w:strike w:val="0"/>
      <w:sz w:val="38"/>
      <w:szCs w:val="3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s>
</file>