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1700530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0.399999999999999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ФКУ «Ространсмодернизация» </w:t>
      </w:r>
      <w:r>
        <w:fldChar w:fldCharType="begin"/>
      </w:r>
      <w:r>
        <w:rPr/>
        <w:instrText> HYPERLINK "mailto:zakaz@ppp-transport.ru"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хаках@ррр-1гап8рог1.ги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«ЧОА «Спрут»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тн81@уапдех.ги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№077/06/106-5839/2023 о нарушении</w:t>
        <w:br/>
        <w:t>законодательства о контрактной системе</w:t>
        <w:br/>
        <w:t>04.05.2023</w:t>
        <w:tab/>
        <w:t>г.Москва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2019-пСоV.,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«ЧОА «Спрут», ФКУ «Ространсмодернизация»,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«ЧОА «Спрут» (далее — Заявитель) на действия ФКУ «Ространсмодернизация» (далее — Заказчик) при проведении электронного аукциона на право заключения государственного контракта на оказание услуг по круглосуточной физической охране территорий и находящегося на них имущества и элементов незавершенного строительства объекта «Развитие транспортного узла «Восточный - Находка» (Приморский край)» (Закупка № 0373100096723000011) (далее — аукцион), в соответствии с Федеральным законом от 05.04.2013 № 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11.04.2023 №ИЭА1 заявка участника закупки ООО «ЧОА «Спрут», с идентификационным номером заявки 5, отклонена комиссией по осуществлению закупок Заказчика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отсутствуют документы, подтверждающие соответствие участника дополнительным требованиям в соответствии с позицией 34 раздела VI приложения к Постановлению Правительства Российской Федерации от 29.12.2021 № 2571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п.1 Постановления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- Приложение).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абз.5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 позиции 14, 15 и 36 Приложения применяются в случае, если при осуществлении закупки начальная (максимальная) цена контракта превышает 1 млн. рублей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п.34 Приложения при проведении закупочной процедуры объектом которой являются услуги по обеспечению охраны объектов (территорий) к участникам закупочной процедуры предъявляются дополнительные требования о наличие у участника закупки опыта выполнения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аукциона объектом закупочной процедуры является оказание услуг по круглосуточной физической охране территорий и находящегося на них имущества и элементов незавершенного строительства объекта «Развитие транспортного узла «Восточный - Находка» (Приморский край)», начальная (максимальная) цена контракта (далее - НМЦК) составляет 14 056 484,26 руб., при этом в составе извещения Заказчиком также установлены дополнительные требования к участникам закупки в соответствии с п.34 Приложения Постановления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п.34 Приложения предъявляются дополнительные требования о наличии наличие опыта исполнения участником закупки договора,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предусматривающего оказание услуг по обеспечению охраны объектов (территорий).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участников закупки указанным требованиям подтверждается представлением в составе заявки: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ч.2 или 2.1 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абз.14 пп.«б» п.3 Постановления №2571 определено, что опытом исполнения договора, предусмотренным приложением в графе «Дополнительные требования к участникам закупки», также считается опыт исполнения контрактов, исполненных участником закупки по результатам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проведения совместного конкурса или аукциона. При этом ценой поставленных товаров, выполненных работ, оказанных услуг считается сумма цен товаров, работ, услуг, поставленных, выполненных, оказанных по таким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Заявителем, в подтверждение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соответствия требованиям Постановления №2571, размещены следующие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реестровых номерах контрактов, направленных Заказчику, в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636395" distL="0" distR="0" simplePos="0" relativeHeight="125829381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0</wp:posOffset>
                </wp:positionV>
                <wp:extent cx="4273550" cy="2012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735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соответствии с п.3 ч.6 ст.43 Закона о контрактной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4.pt;margin-top:0;width:336.5pt;height:15.85pt;z-index:-125829372;mso-wrap-distance-left:0;mso-wrap-distance-right:0;mso-wrap-distance-bottom:128.8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соответствии с п.3 ч.6 ст.43 Закона о контрактной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383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204470</wp:posOffset>
                </wp:positionV>
                <wp:extent cx="2069465" cy="16338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9465" cy="1633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электронной площадки: 3253604915321000012, 3253609006321000011, 3253806046621000009, 3253610276021000009, 3253609837621000008, 3253609923521000008, 3253609005621000011,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75pt;margin-top:16.100000000000001pt;width:162.95000000000002pt;height:128.65000000000001pt;z-index:-125829370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электронной площадки: 3253604915321000012, 3253609006321000011, 3253806046621000009, 3253610276021000009, 3253609837621000008, 3253609923521000008, 3253609005621000011,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385" behindDoc="0" locked="0" layoutInCell="1" allowOverlap="1">
                <wp:simplePos x="0" y="0"/>
                <wp:positionH relativeFrom="page">
                  <wp:posOffset>2985770</wp:posOffset>
                </wp:positionH>
                <wp:positionV relativeFrom="paragraph">
                  <wp:posOffset>204470</wp:posOffset>
                </wp:positionV>
                <wp:extent cx="1929130" cy="163385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1633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3253805532121000008,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3253610290721000008,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3253805005921000008,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3253610599321000009,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3253807107321000007,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3253805876321000008,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3254306163421000007,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3253610648221000008,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35.09999999999999pt;margin-top:16.100000000000001pt;width:151.90000000000001pt;height:128.65000000000001pt;z-index:-125829368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3253805532121000008,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3253610290721000008,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3253805005921000008,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3253610599321000009,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3253807107321000007,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3253805876321000008,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3254306163421000007,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3253610648221000008,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5165090</wp:posOffset>
                </wp:positionH>
                <wp:positionV relativeFrom="paragraph">
                  <wp:posOffset>0</wp:posOffset>
                </wp:positionV>
                <wp:extent cx="1789430" cy="18376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системе, оператором 3253610154021000009, 3253806360421000007, 3253805585021000008, 3253815166721000009, 3254314184021000008, 3253806093121000007, 3253606867821000005, 3253805494521000008,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6.69999999999999pt;margin-top:0;width:140.90000000000001pt;height:144.70000000000002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системе, оператором 3253610154021000009, 3253806360421000007, 3253805585021000008, 3253815166721000009, 3254314184021000008, 3253806093121000007, 3253606867821000005, 3253805494521000008,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3253805909021000008, 3254303239021000009.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ч.5 ст.49 Закона о контрактной системе не позднее двух рабочих дней со дня, следующего за датой окончания срока подачи заявок на участие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пп 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ст.14 Закона о контрактной системе. Заявке на участие в закупке победителя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поставщика (подрядчика, исполнителя) присваивается первый номер.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цена каждого из исполненных контрактов не соответствует требованиям Постановления №2571, ввиду чего сведения о представленных контрактах не могут являться подтверждением соответствия участника закупки установленным Заказчиком дополнительным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контракты, сведения о реестровых номерах которых были направлены Заказчику оператором электронной площадки, были заключены по результатам закупочной процедуры №0120300021121000156, в рамках которой осуществлялась совместная закупка услуг нескольких государственных Заказчиков, при этом победителем закупочной процедуры был признан ООО «ЧОА «Спрут».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сумма цен представленных контрактов соответствует установленным дополнительным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нормативными правовыми актами, принятыми в соответствии со ст.14 Закона о контрактной системе (за исключением случаев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 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Заказчика в части отклонения заявки Заявителя на основании, указанном в протоколе подведения итогов, является неправомерным и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666" w:right="658" w:bottom="1253" w:left="9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«ЧОА «Спрут» на действия комиссии по осуществлению закупок ФКУ «Ространсмодернизация»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нарушения пп.«а»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1877695" cy="58801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600000000000001pt;margin-top:1.pt;width:147.84999999999999pt;height:46.300000000000004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  <w:bookmarkEnd w:id="0"/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200" w:line="240" w:lineRule="auto"/>
        <w:ind w:left="0" w:right="0" w:firstLine="0"/>
        <w:jc w:val="righ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662" w:right="1107" w:bottom="1662" w:left="110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3688080</wp:posOffset>
              </wp:positionH>
              <wp:positionV relativeFrom="page">
                <wp:posOffset>762635</wp:posOffset>
              </wp:positionV>
              <wp:extent cx="6096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90.40000000000003pt;margin-top:60.050000000000004pt;width:4.7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jc w:val="right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