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8"/>
        <w:keepNext w:val="0"/>
        <w:keepLines w:val="0"/>
        <w:widowControl w:val="0"/>
        <w:shd w:val="clear" w:color="auto" w:fill="auto"/>
        <w:bidi w:val="0"/>
        <w:spacing w:before="0" w:after="200"/>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1о61@Га8.§оу.гп</w:t>
      </w:r>
    </w:p>
    <w:p>
      <w:pPr>
        <w:pStyle w:val="Style11"/>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НК/7440/2</w:t>
      </w:r>
      <w:r>
        <w:rPr>
          <w:color w:val="000000"/>
          <w:spacing w:val="0"/>
          <w:w w:val="100"/>
          <w:position w:val="0"/>
          <w:u w:val="none"/>
          <w:shd w:val="clear" w:color="auto" w:fill="auto"/>
          <w:lang w:val="ru-RU" w:eastAsia="ru-RU" w:bidi="ru-RU"/>
        </w:rPr>
        <w:t>3</w:t>
      </w:r>
      <w:bookmarkEnd w:id="0"/>
    </w:p>
    <w:p>
      <w:pPr>
        <w:pStyle w:val="Style8"/>
        <w:keepNext w:val="0"/>
        <w:keepLines w:val="0"/>
        <w:widowControl w:val="0"/>
        <w:shd w:val="clear" w:color="auto" w:fill="auto"/>
        <w:bidi w:val="0"/>
        <w:spacing w:before="0" w:after="0"/>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"НОВАК" (далее - Заявитель)</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603009, Нижегородская область, г. Нижний Новгород, проспект Гагарина, 174, пом.168 т^о@поVак-пп.сот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ГБУ РО "Городская клиническая больница № 20 г. Ростова-на-Дону" (далее - Заказчик) 344091, г. Ростов-на-Дону, пр.</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Коммунистический, 39</w:t>
      </w:r>
    </w:p>
    <w:p>
      <w:pPr>
        <w:pStyle w:val="Style15"/>
        <w:keepNext w:val="0"/>
        <w:keepLines w:val="0"/>
        <w:widowControl w:val="0"/>
        <w:shd w:val="clear" w:color="auto" w:fill="auto"/>
        <w:bidi w:val="0"/>
        <w:spacing w:before="0" w:after="240" w:line="240" w:lineRule="auto"/>
        <w:ind w:left="0" w:right="0" w:firstLine="0"/>
        <w:jc w:val="left"/>
      </w:pPr>
      <w:r>
        <w:fldChar w:fldCharType="begin"/>
      </w:r>
      <w:r>
        <w:rPr/>
        <w:instrText> HYPERLINK "mailto:Gb20@aaanet.ru" </w:instrText>
      </w:r>
      <w:r>
        <w:fldChar w:fldCharType="separate"/>
      </w:r>
      <w:r>
        <w:rPr>
          <w:color w:val="000080"/>
          <w:spacing w:val="0"/>
          <w:w w:val="100"/>
          <w:position w:val="0"/>
          <w:sz w:val="24"/>
          <w:szCs w:val="24"/>
          <w:u w:val="single"/>
          <w:shd w:val="clear" w:color="auto" w:fill="auto"/>
          <w:lang w:val="ru-RU" w:eastAsia="ru-RU" w:bidi="ru-RU"/>
        </w:rPr>
        <w:t>6Ь20@,ааапе1.ш</w:t>
      </w:r>
      <w:r>
        <w:fldChar w:fldCharType="end"/>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7" w:right="796" w:bottom="1197" w:left="1140" w:header="0" w:footer="3" w:gutter="0"/>
          <w:pgNumType w:start="1"/>
          <w:cols w:num="2" w:space="720" w:equalWidth="0">
            <w:col w:w="4195" w:space="1066"/>
            <w:col w:w="4704"/>
          </w:cols>
          <w:noEndnote/>
          <w:titlePg/>
          <w:rtlGutter w:val="0"/>
          <w:docGrid w:linePitch="360"/>
        </w:sectPr>
      </w:pPr>
      <w:r>
        <w:rPr>
          <w:color w:val="000000"/>
          <w:spacing w:val="0"/>
          <w:w w:val="100"/>
          <w:position w:val="0"/>
          <w:sz w:val="24"/>
          <w:szCs w:val="24"/>
          <w:shd w:val="clear" w:color="auto" w:fill="auto"/>
          <w:lang w:val="ru-RU" w:eastAsia="ru-RU" w:bidi="ru-RU"/>
        </w:rPr>
        <w:t>ООО «РТС-тендер» (далее - Оператор)</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7" w:right="0" w:bottom="1195"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tabs>
          <w:tab w:pos="8412" w:val="left"/>
        </w:tabs>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 № 061/06/42-1589/2023</w:t>
        <w:br/>
        <w:t>05.05.2023</w:t>
        <w:tab/>
        <w:t>г. Ростов-на-Дону</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5"/>
        <w:keepNext w:val="0"/>
        <w:keepLines w:val="0"/>
        <w:widowControl w:val="0"/>
        <w:shd w:val="clear" w:color="auto" w:fill="auto"/>
        <w:tabs>
          <w:tab w:pos="860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5"/>
        <w:keepNext w:val="0"/>
        <w:keepLines w:val="0"/>
        <w:widowControl w:val="0"/>
        <w:shd w:val="clear" w:color="auto" w:fill="auto"/>
        <w:tabs>
          <w:tab w:pos="841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5"/>
        <w:keepNext w:val="0"/>
        <w:keepLines w:val="0"/>
        <w:widowControl w:val="0"/>
        <w:shd w:val="clear" w:color="auto" w:fill="auto"/>
        <w:bidi w:val="0"/>
        <w:spacing w:before="0" w:after="420" w:line="240" w:lineRule="auto"/>
        <w:ind w:left="0" w:right="0" w:firstLine="8480"/>
        <w:jc w:val="both"/>
      </w:pPr>
      <w:r>
        <w:rPr>
          <w:color w:val="000000"/>
          <w:spacing w:val="0"/>
          <w:w w:val="100"/>
          <w:position w:val="0"/>
          <w:sz w:val="24"/>
          <w:szCs w:val="24"/>
          <w:shd w:val="clear" w:color="auto" w:fill="auto"/>
          <w:lang w:val="ru-RU" w:eastAsia="ru-RU" w:bidi="ru-RU"/>
        </w:rPr>
        <w:t>А.А. Михарская, рассмотрев дело № 061/06/42-1589/2023 по жалобе Заявителя о нарушении Заказчиком при проведении электронного аукциона № 0358300280423000075 «Поставка автомобилей скорой медицинской помощи для нужд ГБУ РО "ГКБ № 20" в г. Ростове-на-Дону»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представителей: Заявителя — Шмелева Е.В. (доверенность от 03.05.2023 г. б/н); при личном участии Заказчика — Попова М.С. (доверенность от 03.05.2023 г. № 116/м), Самодурова Б.С. (доверенность от 01.03.2023 г. № 23/м),</w:t>
      </w:r>
    </w:p>
    <w:p>
      <w:pPr>
        <w:pStyle w:val="Style22"/>
        <w:keepNext/>
        <w:keepLines/>
        <w:widowControl w:val="0"/>
        <w:shd w:val="clear" w:color="auto" w:fill="auto"/>
        <w:bidi w:val="0"/>
        <w:spacing w:before="0" w:after="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1111111111111111111111II</w:t>
      </w:r>
      <w:bookmarkEnd w:id="2"/>
    </w:p>
    <w:p>
      <w:pPr>
        <w:pStyle w:val="Style15"/>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положения Извещения об осуществлении закупки. По мнению Заявителя, Заказчиком нарушены положения Закона при описании объекта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в возражениях на жалобу: разъяснил, как осуществлялось описание объекта закупки; представил пояснения по доводам жалобы.</w:t>
      </w:r>
    </w:p>
    <w:p>
      <w:pPr>
        <w:pStyle w:val="Style15"/>
        <w:keepNext w:val="0"/>
        <w:keepLines w:val="0"/>
        <w:widowControl w:val="0"/>
        <w:shd w:val="clear" w:color="auto" w:fill="auto"/>
        <w:bidi w:val="0"/>
        <w:spacing w:before="0" w:after="0" w:line="240" w:lineRule="auto"/>
        <w:ind w:left="0" w:right="0" w:firstLine="720"/>
        <w:jc w:val="both"/>
      </w:pPr>
      <w:r>
        <w:rPr>
          <w:color w:val="111111"/>
          <w:spacing w:val="0"/>
          <w:w w:val="100"/>
          <w:position w:val="0"/>
          <w:sz w:val="24"/>
          <w:szCs w:val="24"/>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в Единой информационной системе (ЕИС) на официальном сайте \\л\л\'.хакирк1.до\'.ги 20.04.2023 г. размещено Извещение об осуществлении закупки, согласно которому: установлены дата и время окончания подачи заявок - 28.04.2023 09:00; начальная (максимальная) цена контракта составила 27 716 700,00 рублей.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закупки от 03.05.2023 г. аукцион признан несостоявшимся, так как на участие в закупке подана только 1 заявка, которая признана соответствующей требованиям Закона и Извещения.</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Контракт по итогам закупки на момент рассмотрения жалобы не заключен.</w:t>
      </w:r>
    </w:p>
    <w:p>
      <w:pPr>
        <w:pStyle w:val="Style15"/>
        <w:keepNext w:val="0"/>
        <w:keepLines w:val="0"/>
        <w:widowControl w:val="0"/>
        <w:numPr>
          <w:ilvl w:val="0"/>
          <w:numId w:val="1"/>
        </w:numPr>
        <w:shd w:val="clear" w:color="auto" w:fill="auto"/>
        <w:tabs>
          <w:tab w:pos="100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 при описании объекта закупки по поз. «Аппарат ИВЛ неонатальный транспортный (со встроенным компрессором и увлажнителем, с режимами искусственной и вспомогательной вентиляции легких новорожденных детей) с креплением на инкубаторе» Заказчиком установлены характеристики совокупности которых соответствует товар «Аппарат искусственной вентиляции легких НатШоп-Т1» единственного производителя — «Гамильтон Медикал АГ», Швейцария.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Оценивая довод жалобы, Комиссия руководствуется следующим: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 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 2 ст. 42 Закона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совокупного толкования п. 1 ч. 2 ст. 42, п. 1,2 ч. 1, ч. 2 ст. 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Комиссия Ростовского УФАС России отмечает принципиальную правовую позицию, согласно которой ограничение конкуренции - это не факт отстранения обширного круга </w:t>
      </w:r>
      <w:r>
        <w:rPr>
          <w:color w:val="000000"/>
          <w:spacing w:val="0"/>
          <w:w w:val="100"/>
          <w:position w:val="0"/>
          <w:sz w:val="24"/>
          <w:szCs w:val="24"/>
          <w:shd w:val="clear" w:color="auto" w:fill="auto"/>
          <w:lang w:val="ru-RU" w:eastAsia="ru-RU" w:bidi="ru-RU"/>
        </w:rPr>
        <w:t>потенциальных участников конкурентной процедуры, а ситуация, создаваемая конкретным субъектом (субъектами) рынка, путем установления определенных условий, которыми создается необоснованное и незаконное препятствие хотя бы для одного потенциального участника закупки, способного поставить товар, отвечающий объективным требованиям государственного или муниципального заказчика.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Описания объекта закупки Заказчику требуется к поставке Автомобиль скорой медицинской помощи, оснащенный медицинским оборудованием реанимобиля для новорожденных. В качестве оснащения требуется, в том числе, «Аппарат ИВЛ неонатальный транспортный (со встроенным компрессором и увлажнителем, с режимами искусственной и вспомогательной вентиляции легких новорожденных детей) с креплением на инкубаторе» с характеристиками:</w:t>
      </w:r>
    </w:p>
    <w:p>
      <w:pPr>
        <w:pStyle w:val="Style15"/>
        <w:keepNext w:val="0"/>
        <w:keepLines w:val="0"/>
        <w:widowControl w:val="0"/>
        <w:numPr>
          <w:ilvl w:val="0"/>
          <w:numId w:val="3"/>
        </w:numPr>
        <w:shd w:val="clear" w:color="auto" w:fill="auto"/>
        <w:tabs>
          <w:tab w:pos="95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Инспираторный дыхательный объем при инвазивной ИВЛ у новорожденных, диапазон, мл новорожденные в диапазоне: От не более 2 до не менее 250;</w:t>
      </w:r>
    </w:p>
    <w:p>
      <w:pPr>
        <w:pStyle w:val="Style15"/>
        <w:keepNext w:val="0"/>
        <w:keepLines w:val="0"/>
        <w:widowControl w:val="0"/>
        <w:numPr>
          <w:ilvl w:val="0"/>
          <w:numId w:val="3"/>
        </w:numPr>
        <w:shd w:val="clear" w:color="auto" w:fill="auto"/>
        <w:tabs>
          <w:tab w:pos="15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Время вдоха, диапазон, с: От не более 0,1 до не менее 10;</w:t>
      </w:r>
    </w:p>
    <w:p>
      <w:pPr>
        <w:pStyle w:val="Style15"/>
        <w:keepNext w:val="0"/>
        <w:keepLines w:val="0"/>
        <w:widowControl w:val="0"/>
        <w:numPr>
          <w:ilvl w:val="0"/>
          <w:numId w:val="3"/>
        </w:numPr>
        <w:shd w:val="clear" w:color="auto" w:fill="auto"/>
        <w:tabs>
          <w:tab w:pos="15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Соотношение вдоха к выдоху (1:Е), диапазон: Не менее 1:9-4:1;</w:t>
      </w:r>
    </w:p>
    <w:p>
      <w:pPr>
        <w:pStyle w:val="Style15"/>
        <w:keepNext w:val="0"/>
        <w:keepLines w:val="0"/>
        <w:widowControl w:val="0"/>
        <w:numPr>
          <w:ilvl w:val="0"/>
          <w:numId w:val="3"/>
        </w:numPr>
        <w:shd w:val="clear" w:color="auto" w:fill="auto"/>
        <w:tabs>
          <w:tab w:pos="1570"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Триггер по потоку младенцы, в диапазоне, л/мин: От не более 0,1 не менее 5.</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материалы настоящего дела Заказчиком предоставлены документы и сведения, подтверждающие соответствие спорного товара, иному производителю, кроме указанного в жалобе.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письменных пояснений Заказчика, предоставленных в материалы, усматривается наличие иного оборудования, соответствующего всей совокупности характеристик, указанных в Описании объекта закупки — «Аппарат искусственной вентиляции легких Ве11аV^8^а с принадлежностями» производства «ГМС Вестфалия ГмбХ», Германия.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Заявителем факт соответствия описанию объекта закупки товара «Аппарат искусственной вентиляции легких Ве11ау181:а с принадлежностями» производства «ГМС Вестфалия ГмбХ», Германия не опровергнут. Довод Заявителя о невозможности поставки данного оборудования на территорию Российской Федерации документально не подтвержден.</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изложенное, материалы настоящего дела не содержат документов и сведений, подтверждающих соответствие товара, являющегося объектом настоящей закупки, одному производителю.</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описание объекта закупки соответствует ст. 33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Аналогичная правовая позиция изложена в письмах ФАС России от 04.03.2021 г. № ПИ/16150/21, 19.04.2023 г. № ПИ/30510/23.</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Ввиду изложенного, Комиссия признает довод жалобы Заявителя - необоснованным.</w:t>
      </w:r>
    </w:p>
    <w:p>
      <w:pPr>
        <w:pStyle w:val="Style15"/>
        <w:keepNext w:val="0"/>
        <w:keepLines w:val="0"/>
        <w:widowControl w:val="0"/>
        <w:numPr>
          <w:ilvl w:val="0"/>
          <w:numId w:val="1"/>
        </w:numPr>
        <w:shd w:val="clear" w:color="auto" w:fill="auto"/>
        <w:tabs>
          <w:tab w:pos="104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 при описании объекта закупки по поз. «Бактерицидный облучатель/очиститель воздуха/устройство для обеззараживания и (или) фильтрации воздуха и (или) дезинфекции поверхностей» Заказчиком установлены характеристики совокупности которых не соответствует ни один товар.</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письменным пояснениям Заказчика, предоставленным в материалы настоящего дела, совокупности характеристик по оспариваемой позиции соответствуют товары: «Очиститель — обеззараживатель воздуха «Тиокрафт М100»» производителя АО «Раменский приборостроительный завод» и «Установка для обеззараживания и очистки воздуха фотокаталитическая «Амбилайф» производителя ООО «НМФ «Амбилайф».</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Оценивая довод жалобы, Комиссия Ростовского УФАС России руководствуется следующим.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качестве оснащения автомобиля Заказчику требуется «Бактерицидный облучатель/очиститель воздуха/устройство для обеззараживания и (или) фильтрации воздуха и (или) дезинфекции поверхностей» с характеристиками, в том числе:</w:t>
      </w:r>
    </w:p>
    <w:p>
      <w:pPr>
        <w:pStyle w:val="Style15"/>
        <w:keepNext w:val="0"/>
        <w:keepLines w:val="0"/>
        <w:widowControl w:val="0"/>
        <w:numPr>
          <w:ilvl w:val="0"/>
          <w:numId w:val="5"/>
        </w:numPr>
        <w:shd w:val="clear" w:color="auto" w:fill="auto"/>
        <w:tabs>
          <w:tab w:pos="953"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Фотокаталитический фильтр в форме цилиндра на основе пористого стекла для инактивации всех типов микроорганизмов и удаления из обрабатываемого воздуха молекулярных органических загрязнителей, в том числе с молекулярной массой менее 40 у.е.: Наличие;</w:t>
      </w:r>
    </w:p>
    <w:p>
      <w:pPr>
        <w:pStyle w:val="Style15"/>
        <w:keepNext w:val="0"/>
        <w:keepLines w:val="0"/>
        <w:widowControl w:val="0"/>
        <w:numPr>
          <w:ilvl w:val="0"/>
          <w:numId w:val="5"/>
        </w:numPr>
        <w:shd w:val="clear" w:color="auto" w:fill="auto"/>
        <w:tabs>
          <w:tab w:pos="97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Масса фотокатализатора на основе диоксида титана анатазной модификации с удельной поверхностью не менее 350 м2/г, не менее, г: 10;</w:t>
      </w:r>
    </w:p>
    <w:p>
      <w:pPr>
        <w:pStyle w:val="Style15"/>
        <w:keepNext w:val="0"/>
        <w:keepLines w:val="0"/>
        <w:widowControl w:val="0"/>
        <w:numPr>
          <w:ilvl w:val="0"/>
          <w:numId w:val="5"/>
        </w:numPr>
        <w:shd w:val="clear" w:color="auto" w:fill="auto"/>
        <w:tabs>
          <w:tab w:pos="168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Пылевой фильтр: Наличие;</w:t>
      </w:r>
    </w:p>
    <w:p>
      <w:pPr>
        <w:pStyle w:val="Style15"/>
        <w:keepNext w:val="0"/>
        <w:keepLines w:val="0"/>
        <w:widowControl w:val="0"/>
        <w:numPr>
          <w:ilvl w:val="0"/>
          <w:numId w:val="5"/>
        </w:numPr>
        <w:shd w:val="clear" w:color="auto" w:fill="auto"/>
        <w:tabs>
          <w:tab w:pos="97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Применение светодиодной (ЬЕЮ) технологии в качестве УФ-источника излучения: Наличие;</w:t>
      </w:r>
    </w:p>
    <w:p>
      <w:pPr>
        <w:pStyle w:val="Style15"/>
        <w:keepNext w:val="0"/>
        <w:keepLines w:val="0"/>
        <w:widowControl w:val="0"/>
        <w:numPr>
          <w:ilvl w:val="0"/>
          <w:numId w:val="5"/>
        </w:numPr>
        <w:shd w:val="clear" w:color="auto" w:fill="auto"/>
        <w:tabs>
          <w:tab w:pos="97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Безопасный диапазон излучения применяемых ЬЕЮ (светодиодных) источников (диапазон А, 315-400 нм): Наличие;</w:t>
      </w:r>
    </w:p>
    <w:p>
      <w:pPr>
        <w:pStyle w:val="Style15"/>
        <w:keepNext w:val="0"/>
        <w:keepLines w:val="0"/>
        <w:widowControl w:val="0"/>
        <w:numPr>
          <w:ilvl w:val="0"/>
          <w:numId w:val="5"/>
        </w:numPr>
        <w:shd w:val="clear" w:color="auto" w:fill="auto"/>
        <w:tabs>
          <w:tab w:pos="168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Степень обеззараживания воздуха за один проход, %: 99,5;</w:t>
      </w:r>
    </w:p>
    <w:p>
      <w:pPr>
        <w:pStyle w:val="Style15"/>
        <w:keepNext w:val="0"/>
        <w:keepLines w:val="0"/>
        <w:widowControl w:val="0"/>
        <w:numPr>
          <w:ilvl w:val="0"/>
          <w:numId w:val="5"/>
        </w:numPr>
        <w:shd w:val="clear" w:color="auto" w:fill="auto"/>
        <w:tabs>
          <w:tab w:pos="168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Удаление озона из очищаемого воздуха: наличие;</w:t>
      </w:r>
    </w:p>
    <w:p>
      <w:pPr>
        <w:pStyle w:val="Style15"/>
        <w:keepNext w:val="0"/>
        <w:keepLines w:val="0"/>
        <w:widowControl w:val="0"/>
        <w:numPr>
          <w:ilvl w:val="0"/>
          <w:numId w:val="5"/>
        </w:numPr>
        <w:shd w:val="clear" w:color="auto" w:fill="auto"/>
        <w:tabs>
          <w:tab w:pos="168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Безопасность эксплуатации в присутствии людей: наличие;</w:t>
      </w:r>
    </w:p>
    <w:p>
      <w:pPr>
        <w:pStyle w:val="Style15"/>
        <w:keepNext w:val="0"/>
        <w:keepLines w:val="0"/>
        <w:widowControl w:val="0"/>
        <w:numPr>
          <w:ilvl w:val="0"/>
          <w:numId w:val="5"/>
        </w:numPr>
        <w:shd w:val="clear" w:color="auto" w:fill="auto"/>
        <w:tabs>
          <w:tab w:pos="168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Корпус из негорючих материалов: наличие;</w:t>
      </w:r>
    </w:p>
    <w:p>
      <w:pPr>
        <w:pStyle w:val="Style15"/>
        <w:keepNext w:val="0"/>
        <w:keepLines w:val="0"/>
        <w:widowControl w:val="0"/>
        <w:numPr>
          <w:ilvl w:val="0"/>
          <w:numId w:val="5"/>
        </w:numPr>
        <w:shd w:val="clear" w:color="auto" w:fill="auto"/>
        <w:tabs>
          <w:tab w:pos="168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Параметры электрической сети, В: 12±10% или 220±10%;</w:t>
      </w:r>
    </w:p>
    <w:p>
      <w:pPr>
        <w:pStyle w:val="Style15"/>
        <w:keepNext w:val="0"/>
        <w:keepLines w:val="0"/>
        <w:widowControl w:val="0"/>
        <w:numPr>
          <w:ilvl w:val="0"/>
          <w:numId w:val="5"/>
        </w:numPr>
        <w:shd w:val="clear" w:color="auto" w:fill="auto"/>
        <w:tabs>
          <w:tab w:pos="1685"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Светодиодная индикация включения в сеть: наличие.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27.12.2012 г. № 1416 утверждены Правила государственной регистрации медицинских изделий, которые устанавливают порядок государственной регистрации медицинских изделий, подлежащих обращению на территории Российской Федерации (далее - Правила).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3 Правил государственная регистрация медицинских изделий осуществляется Федеральной службой по надзору в сфере здравоохранения (далее - Росздравнадзор).</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(п. 6 Правил).</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п./п. «г» п. 10 Правил, для государственной регистрации медицинского изделия представляются следующие документы: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инструкция по применению является официальным документом, содержащим информацию о медицинском изделии, необходимую и достаточную для его эффективного и безопасного медицинского применения, и предоставляется в составе регистрационного досье в Росздравнадзор в момент регистрации.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Аналогичная позиция отражена в постановлении Одиннадцатого арбитражного апелляционного суда по делу № А55-11518/2022, постановлении Седьмого арбитражного апелляционного суда по делу № А45-31703/2022, решении Арбитражного суда города Санкт- Петербурга и Ленинградской области по делу № А56-104497/2022, решении Арбитражного суда Новосибирской области по делу № А45-3466/2022.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Изучив описание объекта закупки по оспариваемой позиции, а также Технический паспорт на «Очиститель — обеззараживатель воздуха «Тиокрафт М100»» (производителя АО «Раменский приборостроительный завод»), Руководство по эксплуатации 32.50.50-001-63489137-2018 РЭ на «Установку для обеззараживания и очистки воздуха фотокаталитическая «Амбилайф» (производителя ООО «НМФ «Амбилайф»), размещенные на сайте Росздравнадзора &lt;&lt;11ир^//п«хс1га\'пас1хог.до\'.ги&gt;&gt;. Комиссия антимонопольного органа установила, что указанное оборудование не удовлетворяет потребность Заказчика, изложенную в описании объекта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 указанные документы не содержат характеристик оборудования, изложенных Заказчиком в описании объекта закупки, например:</w:t>
      </w:r>
    </w:p>
    <w:p>
      <w:pPr>
        <w:pStyle w:val="Style15"/>
        <w:keepNext w:val="0"/>
        <w:keepLines w:val="0"/>
        <w:widowControl w:val="0"/>
        <w:numPr>
          <w:ilvl w:val="0"/>
          <w:numId w:val="5"/>
        </w:numPr>
        <w:shd w:val="clear" w:color="auto" w:fill="auto"/>
        <w:tabs>
          <w:tab w:pos="97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Применение светодиодной (ЬЕЮ) технологии в качестве УФ-источника излучения: Наличие;</w:t>
      </w:r>
    </w:p>
    <w:p>
      <w:pPr>
        <w:pStyle w:val="Style15"/>
        <w:keepNext w:val="0"/>
        <w:keepLines w:val="0"/>
        <w:widowControl w:val="0"/>
        <w:numPr>
          <w:ilvl w:val="0"/>
          <w:numId w:val="5"/>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Безопасный диапазон излучения применяемых ЬЕЮ (светодиодных) источников (диапазон А, 315-400 нм): Наличие; и др.</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описание объекта закупки по оспариваемой позиции не соответствует ст. 33 Закона, в нарушение ч. 2 ст. 42 Закона. Довод жалобы — обоснованный.</w:t>
      </w:r>
      <w:r>
        <w:br w:type="page"/>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15"/>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numPr>
          <w:ilvl w:val="0"/>
          <w:numId w:val="7"/>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«НОВАК» частично обоснованной.</w:t>
      </w:r>
    </w:p>
    <w:p>
      <w:pPr>
        <w:pStyle w:val="Style15"/>
        <w:keepNext w:val="0"/>
        <w:keepLines w:val="0"/>
        <w:widowControl w:val="0"/>
        <w:numPr>
          <w:ilvl w:val="0"/>
          <w:numId w:val="7"/>
        </w:numPr>
        <w:shd w:val="clear" w:color="auto" w:fill="auto"/>
        <w:tabs>
          <w:tab w:pos="10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 2 ст. 42 Закона.</w:t>
      </w:r>
    </w:p>
    <w:p>
      <w:pPr>
        <w:pStyle w:val="Style15"/>
        <w:keepNext w:val="0"/>
        <w:keepLines w:val="0"/>
        <w:widowControl w:val="0"/>
        <w:numPr>
          <w:ilvl w:val="0"/>
          <w:numId w:val="7"/>
        </w:numPr>
        <w:shd w:val="clear" w:color="auto" w:fill="auto"/>
        <w:tabs>
          <w:tab w:pos="100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обязательное для исполнения предписание об устранении допущенных нарушений путем отмены сформированного протокола и внесения изменений в Извещение о закупке.</w:t>
      </w:r>
    </w:p>
    <w:p>
      <w:pPr>
        <w:pStyle w:val="Style15"/>
        <w:keepNext w:val="0"/>
        <w:keepLines w:val="0"/>
        <w:widowControl w:val="0"/>
        <w:numPr>
          <w:ilvl w:val="0"/>
          <w:numId w:val="7"/>
        </w:numPr>
        <w:shd w:val="clear" w:color="auto" w:fill="auto"/>
        <w:tabs>
          <w:tab w:pos="1006"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27" w:right="534" w:bottom="1195" w:left="1100" w:header="0" w:footer="3" w:gutter="0"/>
          <w:cols w:space="720"/>
          <w:noEndnote/>
          <w:rtlGutter w:val="0"/>
          <w:docGrid w:linePitch="360"/>
        </w:sectPr>
      </w:pPr>
      <w:r>
        <mc:AlternateContent>
          <mc:Choice Requires="wps">
            <w:drawing>
              <wp:anchor distT="76200" distB="570230" distL="0" distR="0" simplePos="0" relativeHeight="125829378" behindDoc="0" locked="0" layoutInCell="1" allowOverlap="1">
                <wp:simplePos x="0" y="0"/>
                <wp:positionH relativeFrom="page">
                  <wp:posOffset>737870</wp:posOffset>
                </wp:positionH>
                <wp:positionV relativeFrom="paragraph">
                  <wp:posOffset>76200</wp:posOffset>
                </wp:positionV>
                <wp:extent cx="1572895" cy="210185"/>
                <wp:wrapTopAndBottom/>
                <wp:docPr id="5" name="Shape 5"/>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100000000000001pt;margin-top:6.pt;width:123.85000000000001pt;height:16.550000000000001pt;z-index:-125829375;mso-wrap-distance-left:0;mso-wrap-distance-top:6.pt;mso-wrap-distance-right:0;mso-wrap-distance-bottom:44.8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23215" distB="0" distL="0" distR="1786255" simplePos="0" relativeHeight="125829380" behindDoc="0" locked="0" layoutInCell="1" allowOverlap="1">
            <wp:simplePos x="0" y="0"/>
            <wp:positionH relativeFrom="page">
              <wp:posOffset>2661285</wp:posOffset>
            </wp:positionH>
            <wp:positionV relativeFrom="paragraph">
              <wp:posOffset>323215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3118485</wp:posOffset>
                </wp:positionH>
                <wp:positionV relativeFrom="paragraph">
                  <wp:posOffset>722630</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55000000000001pt;margin-top:56.899999999999999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411480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20000000000002pt;margin-top:32.399999999999999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86385" distB="350520" distL="0" distR="0" simplePos="0" relativeHeight="125829381" behindDoc="0" locked="0" layoutInCell="1" allowOverlap="1">
                <wp:simplePos x="0" y="0"/>
                <wp:positionH relativeFrom="page">
                  <wp:posOffset>6175375</wp:posOffset>
                </wp:positionH>
                <wp:positionV relativeFrom="paragraph">
                  <wp:posOffset>286385</wp:posOffset>
                </wp:positionV>
                <wp:extent cx="1014730" cy="219710"/>
                <wp:wrapTopAndBottom/>
                <wp:docPr id="13" name="Shape 13"/>
                <a:graphic xmlns:a="http://schemas.openxmlformats.org/drawingml/2006/main">
                  <a:graphicData uri="http://schemas.microsoft.com/office/word/2010/wordprocessingShape">
                    <wps:wsp>
                      <wps:cNvSpPr txBox="1"/>
                      <wps:spPr>
                        <a:xfrm>
                          <a:ext cx="1014730" cy="2197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39" type="#_x0000_t202" style="position:absolute;margin-left:486.25pt;margin-top:22.550000000000001pt;width:79.900000000000006pt;height:17.300000000000001pt;z-index:-125829372;mso-wrap-distance-left:0;mso-wrap-distance-top:22.550000000000001pt;mso-wrap-distance-right:0;mso-wrap-distance-bottom:27.6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25"/>
        <w:keepNext w:val="0"/>
        <w:keepLines w:val="0"/>
        <w:widowControl w:val="0"/>
        <w:shd w:val="clear" w:color="auto" w:fill="auto"/>
        <w:bidi w:val="0"/>
        <w:spacing w:before="0" w:after="0" w:line="276" w:lineRule="auto"/>
        <w:ind w:right="0" w:firstLine="0"/>
        <w:jc w:val="left"/>
      </w:pPr>
      <w:r>
        <w:rPr>
          <w:color w:val="000000"/>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16161"/>
          <w:spacing w:val="0"/>
          <w:w w:val="100"/>
          <w:position w:val="0"/>
          <w:shd w:val="clear" w:color="auto" w:fill="auto"/>
          <w:lang w:val="ru-RU" w:eastAsia="ru-RU" w:bidi="ru-RU"/>
        </w:rPr>
        <w:t>0096С3467СВ61</w:t>
      </w:r>
      <w:r>
        <w:rPr>
          <w:spacing w:val="0"/>
          <w:w w:val="100"/>
          <w:position w:val="0"/>
          <w:shd w:val="clear" w:color="auto" w:fill="auto"/>
          <w:lang w:val="ru-RU" w:eastAsia="ru-RU" w:bidi="ru-RU"/>
        </w:rPr>
        <w:t>1759782В0541</w:t>
      </w:r>
      <w:r>
        <w:rPr>
          <w:color w:val="888888"/>
          <w:spacing w:val="0"/>
          <w:w w:val="100"/>
          <w:position w:val="0"/>
          <w:shd w:val="clear" w:color="auto" w:fill="auto"/>
          <w:lang w:val="ru-RU" w:eastAsia="ru-RU" w:bidi="ru-RU"/>
        </w:rPr>
        <w:t>В3961</w:t>
      </w:r>
      <w:r>
        <w:rPr>
          <w:color w:val="111111"/>
          <w:spacing w:val="0"/>
          <w:w w:val="100"/>
          <w:position w:val="0"/>
          <w:shd w:val="clear" w:color="auto" w:fill="auto"/>
          <w:lang w:val="ru-RU" w:eastAsia="ru-RU" w:bidi="ru-RU"/>
        </w:rPr>
        <w:t>ЗЕ84</w:t>
      </w:r>
    </w:p>
    <w:p>
      <w:pPr>
        <w:pStyle w:val="Style25"/>
        <w:keepNext w:val="0"/>
        <w:keepLines w:val="0"/>
        <w:widowControl w:val="0"/>
        <w:shd w:val="clear" w:color="auto" w:fill="auto"/>
        <w:bidi w:val="0"/>
        <w:spacing w:before="0" w:after="0" w:line="276" w:lineRule="auto"/>
        <w:ind w:right="0" w:firstLine="0"/>
        <w:jc w:val="left"/>
      </w:pPr>
      <w:r>
        <w:rPr>
          <w:color w:val="616161"/>
          <w:spacing w:val="0"/>
          <w:w w:val="100"/>
          <w:position w:val="0"/>
          <w:shd w:val="clear" w:color="auto" w:fill="auto"/>
          <w:lang w:val="ru-RU" w:eastAsia="ru-RU" w:bidi="ru-RU"/>
        </w:rPr>
        <w:t xml:space="preserve">Действителен </w:t>
      </w:r>
      <w:r>
        <w:rPr>
          <w:color w:val="111111"/>
          <w:spacing w:val="0"/>
          <w:w w:val="100"/>
          <w:position w:val="0"/>
          <w:shd w:val="clear" w:color="auto" w:fill="auto"/>
          <w:lang w:val="ru-RU" w:eastAsia="ru-RU" w:bidi="ru-RU"/>
        </w:rPr>
        <w:t xml:space="preserve">с </w:t>
      </w:r>
      <w:r>
        <w:rPr>
          <w:color w:val="616161"/>
          <w:spacing w:val="0"/>
          <w:w w:val="100"/>
          <w:position w:val="0"/>
          <w:shd w:val="clear" w:color="auto" w:fill="auto"/>
          <w:lang w:val="ru-RU" w:eastAsia="ru-RU" w:bidi="ru-RU"/>
        </w:rPr>
        <w:t xml:space="preserve">24.05.2022 </w:t>
      </w:r>
      <w:r>
        <w:rPr>
          <w:color w:val="888888"/>
          <w:spacing w:val="0"/>
          <w:w w:val="100"/>
          <w:position w:val="0"/>
          <w:shd w:val="clear" w:color="auto" w:fill="auto"/>
          <w:lang w:val="ru-RU" w:eastAsia="ru-RU" w:bidi="ru-RU"/>
        </w:rPr>
        <w:t xml:space="preserve">по </w:t>
      </w:r>
      <w:r>
        <w:rPr>
          <w:color w:val="616161"/>
          <w:spacing w:val="0"/>
          <w:w w:val="100"/>
          <w:position w:val="0"/>
          <w:shd w:val="clear" w:color="auto" w:fill="auto"/>
          <w:lang w:val="ru-RU" w:eastAsia="ru-RU" w:bidi="ru-RU"/>
        </w:rPr>
        <w:t>17.08.2023</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680" w:line="240" w:lineRule="auto"/>
        <w:ind w:left="1900" w:right="0" w:firstLine="0"/>
        <w:jc w:val="left"/>
      </w:pPr>
      <w:r>
        <w:drawing>
          <wp:anchor distT="0" distB="0" distL="114300" distR="1900555" simplePos="0" relativeHeight="125829383" behindDoc="0" locked="0" layoutInCell="1" allowOverlap="1">
            <wp:simplePos x="0" y="0"/>
            <wp:positionH relativeFrom="page">
              <wp:posOffset>2661285</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3118485</wp:posOffset>
                </wp:positionH>
                <wp:positionV relativeFrom="paragraph">
                  <wp:posOffset>466090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55000000000001pt;margin-top:36.700000000000003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3075940</wp:posOffset>
                </wp:positionH>
                <wp:positionV relativeFrom="paragraph">
                  <wp:posOffset>154940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2.20000000000002pt;margin-top:12.20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1616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00АО80СВ55ВЕ1728ОО46ЕСЕЮА43Е063С</w:t>
      </w:r>
    </w:p>
    <w:p>
      <w:pPr>
        <w:pStyle w:val="Style25"/>
        <w:keepNext w:val="0"/>
        <w:keepLines w:val="0"/>
        <w:widowControl w:val="0"/>
        <w:shd w:val="clear" w:color="auto" w:fill="auto"/>
        <w:bidi w:val="0"/>
        <w:spacing w:before="0" w:after="320" w:line="240" w:lineRule="auto"/>
        <w:ind w:right="0" w:firstLine="0"/>
        <w:jc w:val="left"/>
      </w:pPr>
      <w:r>
        <w:rPr>
          <w:color w:val="616161"/>
          <w:spacing w:val="0"/>
          <w:w w:val="100"/>
          <w:position w:val="0"/>
          <w:shd w:val="clear" w:color="auto" w:fill="auto"/>
          <w:lang w:val="ru-RU" w:eastAsia="ru-RU" w:bidi="ru-RU"/>
        </w:rPr>
        <w:t xml:space="preserve">Действителен </w:t>
      </w:r>
      <w:r>
        <w:rPr>
          <w:color w:val="111111"/>
          <w:spacing w:val="0"/>
          <w:w w:val="100"/>
          <w:position w:val="0"/>
          <w:shd w:val="clear" w:color="auto" w:fill="auto"/>
          <w:lang w:val="ru-RU" w:eastAsia="ru-RU" w:bidi="ru-RU"/>
        </w:rPr>
        <w:t xml:space="preserve">с </w:t>
      </w:r>
      <w:r>
        <w:rPr>
          <w:color w:val="616161"/>
          <w:spacing w:val="0"/>
          <w:w w:val="100"/>
          <w:position w:val="0"/>
          <w:shd w:val="clear" w:color="auto" w:fill="auto"/>
          <w:lang w:val="ru-RU" w:eastAsia="ru-RU" w:bidi="ru-RU"/>
        </w:rPr>
        <w:t xml:space="preserve">24.04.2023 </w:t>
      </w:r>
      <w:r>
        <w:rPr>
          <w:color w:val="88888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17.07.2024</w:t>
      </w:r>
    </w:p>
    <w:p>
      <w:pPr>
        <w:pStyle w:val="Style15"/>
        <w:keepNext w:val="0"/>
        <w:keepLines w:val="0"/>
        <w:widowControl w:val="0"/>
        <w:shd w:val="clear" w:color="auto" w:fill="auto"/>
        <w:bidi w:val="0"/>
        <w:spacing w:before="0" w:after="430" w:line="240" w:lineRule="auto"/>
        <w:ind w:left="1900" w:right="0" w:firstLine="0"/>
        <w:jc w:val="left"/>
      </w:pPr>
      <w:r>
        <w:drawing>
          <wp:anchor distT="0" distB="0" distL="114300" distR="1900555" simplePos="0" relativeHeight="125829384" behindDoc="0" locked="0" layoutInCell="1" allowOverlap="1">
            <wp:simplePos x="0" y="0"/>
            <wp:positionH relativeFrom="page">
              <wp:posOffset>2664460</wp:posOffset>
            </wp:positionH>
            <wp:positionV relativeFrom="paragraph">
              <wp:posOffset>63500</wp:posOffset>
            </wp:positionV>
            <wp:extent cx="347345"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47345"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3075940</wp:posOffset>
                </wp:positionH>
                <wp:positionV relativeFrom="paragraph">
                  <wp:posOffset>154940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20000000000002pt;margin-top:12.200000000000001pt;width:135.59999999999999pt;height:20.15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Михарская</w: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16161"/>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Михарская Алла Александровна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009ССВЕ4Е2А26210А4Е8ВС6Е6Е9А97023</w:t>
      </w:r>
      <w:r>
        <w:rPr>
          <w:spacing w:val="0"/>
          <w:w w:val="100"/>
          <w:position w:val="0"/>
          <w:shd w:val="clear" w:color="auto" w:fill="auto"/>
          <w:lang w:val="ru-RU" w:eastAsia="ru-RU" w:bidi="ru-RU"/>
        </w:rPr>
        <w:t>8</w:t>
      </w:r>
    </w:p>
    <w:p>
      <w:pPr>
        <w:pStyle w:val="Style25"/>
        <w:keepNext w:val="0"/>
        <w:keepLines w:val="0"/>
        <w:widowControl w:val="0"/>
        <w:shd w:val="clear" w:color="auto" w:fill="auto"/>
        <w:bidi w:val="0"/>
        <w:spacing w:before="0" w:after="4600" w:line="240" w:lineRule="auto"/>
        <w:ind w:right="0" w:firstLine="0"/>
        <w:jc w:val="left"/>
      </w:pPr>
      <w:r>
        <w:rPr>
          <w:color w:val="616161"/>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16161"/>
          <w:spacing w:val="0"/>
          <w:w w:val="100"/>
          <w:position w:val="0"/>
          <w:shd w:val="clear" w:color="auto" w:fill="auto"/>
          <w:lang w:val="ru-RU" w:eastAsia="ru-RU" w:bidi="ru-RU"/>
        </w:rPr>
        <w:t xml:space="preserve">13.01.2023 </w:t>
      </w:r>
      <w:r>
        <w:rPr>
          <w:color w:val="888888"/>
          <w:spacing w:val="0"/>
          <w:w w:val="100"/>
          <w:position w:val="0"/>
          <w:shd w:val="clear" w:color="auto" w:fill="auto"/>
          <w:lang w:val="ru-RU" w:eastAsia="ru-RU" w:bidi="ru-RU"/>
        </w:rPr>
        <w:t xml:space="preserve">по </w:t>
      </w:r>
      <w:r>
        <w:rPr>
          <w:color w:val="111111"/>
          <w:spacing w:val="0"/>
          <w:w w:val="100"/>
          <w:position w:val="0"/>
          <w:shd w:val="clear" w:color="auto" w:fill="auto"/>
          <w:lang w:val="ru-RU" w:eastAsia="ru-RU" w:bidi="ru-RU"/>
        </w:rPr>
        <w:t>07.04.2024</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Исп.Михарская А.А.</w:t>
      </w:r>
    </w:p>
    <w:p>
      <w:pPr>
        <w:pStyle w:val="Style8"/>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тел.(863) 240-86-88, вн.061-139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9998710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787.30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2023-8402</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111111"/>
      <w:sz w:val="12"/>
      <w:szCs w:val="1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54545"/>
      <w:sz w:val="12"/>
      <w:szCs w:val="12"/>
      <w:u w:val="none"/>
    </w:rPr>
  </w:style>
  <w:style w:type="character" w:customStyle="1" w:styleId="CharStyle33">
    <w:name w:val="Основной текст (5)_"/>
    <w:basedOn w:val="DefaultParagraphFont"/>
    <w:link w:val="Style32"/>
    <w:rPr>
      <w:rFonts w:ascii="Georgia" w:eastAsia="Georgia" w:hAnsi="Georgia" w:cs="Georgia"/>
      <w:b w:val="0"/>
      <w:bCs w:val="0"/>
      <w:i w:val="0"/>
      <w:iCs w:val="0"/>
      <w:smallCaps w:val="0"/>
      <w:strike w:val="0"/>
      <w:color w:val="E5E5E5"/>
      <w:sz w:val="12"/>
      <w:szCs w:val="12"/>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after="40" w:line="254"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111111"/>
      <w:sz w:val="12"/>
      <w:szCs w:val="12"/>
      <w:u w:val="none"/>
    </w:rPr>
  </w:style>
  <w:style w:type="paragraph" w:customStyle="1" w:styleId="Style22">
    <w:name w:val="Заголовок №1"/>
    <w:basedOn w:val="Normal"/>
    <w:link w:val="CharStyle23"/>
    <w:pPr>
      <w:widowControl w:val="0"/>
      <w:shd w:val="clear" w:color="auto" w:fill="auto"/>
      <w:outlineLvl w:val="0"/>
    </w:pPr>
    <w:rPr>
      <w:rFonts w:ascii="Arial" w:eastAsia="Arial" w:hAnsi="Arial" w:cs="Arial"/>
      <w:b w:val="0"/>
      <w:bCs w:val="0"/>
      <w:i w:val="0"/>
      <w:iCs w:val="0"/>
      <w:smallCaps w:val="0"/>
      <w:strike w:val="0"/>
      <w:sz w:val="48"/>
      <w:szCs w:val="48"/>
      <w:u w:val="none"/>
    </w:rPr>
  </w:style>
  <w:style w:type="paragraph" w:customStyle="1" w:styleId="Style25">
    <w:name w:val="Основной текст (2)"/>
    <w:basedOn w:val="Normal"/>
    <w:link w:val="CharStyle26"/>
    <w:pPr>
      <w:widowControl w:val="0"/>
      <w:shd w:val="clear" w:color="auto" w:fill="auto"/>
      <w:ind w:left="3100"/>
    </w:pPr>
    <w:rPr>
      <w:rFonts w:ascii="Arial" w:eastAsia="Arial" w:hAnsi="Arial" w:cs="Arial"/>
      <w:b w:val="0"/>
      <w:bCs w:val="0"/>
      <w:i w:val="0"/>
      <w:iCs w:val="0"/>
      <w:smallCaps w:val="0"/>
      <w:strike w:val="0"/>
      <w:color w:val="454545"/>
      <w:sz w:val="12"/>
      <w:szCs w:val="12"/>
      <w:u w:val="none"/>
    </w:rPr>
  </w:style>
  <w:style w:type="paragraph" w:customStyle="1" w:styleId="Style32">
    <w:name w:val="Основной текст (5)"/>
    <w:basedOn w:val="Normal"/>
    <w:link w:val="CharStyle33"/>
    <w:pPr>
      <w:widowControl w:val="0"/>
      <w:shd w:val="clear" w:color="auto" w:fill="auto"/>
      <w:spacing w:after="80"/>
      <w:jc w:val="center"/>
    </w:pPr>
    <w:rPr>
      <w:rFonts w:ascii="Georgia" w:eastAsia="Georgia" w:hAnsi="Georgia" w:cs="Georgia"/>
      <w:b w:val="0"/>
      <w:bCs w:val="0"/>
      <w:i w:val="0"/>
      <w:iCs w:val="0"/>
      <w:smallCaps w:val="0"/>
      <w:strike w:val="0"/>
      <w:color w:val="E5E5E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