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1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1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ИК/2669/2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color w:val="4460A1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Администрация Кожевниковского сельского поселения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636160, Томская область,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Кожевниковский район, с. Кожевниково, ул. Гагарина, 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ВиЪ21584@уапдех.ги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Сысоев Константин Владимирович 354003, г. Сочи, пер. Вишневый, д. 85Б, пом. 12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13" w:bottom="1217" w:left="1140" w:header="0" w:footer="3" w:gutter="0"/>
          <w:pgNumType w:start="1"/>
          <w:cols w:num="2" w:space="720" w:equalWidth="0">
            <w:col w:w="4195" w:space="1070"/>
            <w:col w:w="488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8кусоп8иког@дтай .сот</w:t>
      </w:r>
    </w:p>
    <w:p>
      <w:pPr>
        <w:widowControl w:val="0"/>
        <w:spacing w:line="175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33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№070/06/106 417/2023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в сфере закупок</w:t>
        <w:br/>
        <w:t>по делу № 070/06/106-417/2023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6042660</wp:posOffset>
                </wp:positionH>
                <wp:positionV relativeFrom="paragraph">
                  <wp:posOffset>12700</wp:posOffset>
                </wp:positionV>
                <wp:extent cx="612775" cy="24066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277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5.80000000000001pt;margin-top:1.pt;width:48.25pt;height:18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 председателя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Камалдиновой И.М. - Врио заместителя руководителя управления;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hanging="2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Крыловой К.С. - специалиста 1 разряда отдела контроля монополистической деятельности;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hanging="2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Истоминой З.С. - специалиста 1 разряда отдела контроля монополистической деятельности,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04.05.2023 по делу №070/06/106-417/2023, принятого Комиссией Томского УФАС России по итогам рассмотрения жалобы Сысоева К.В. (далее - Заявитель) на действия Администрации Кожевниковского сельского поселения (далее - Заказчик) при осуществлении закупки в форме электронного аукциона «Выполнение работ по ремонту автомобильной дороги из асфальтобетона: пер. Дорожный в с. Кожевниково Кожевниковского района Томской области» (извещение № 0165300004823000003) (далее - аукцион), и проведя внеплановую проверку в соответствии с пунктом 1 части 15 статьи 99 Федерального закона от 05.04.2013 №44- ФЗ «О контрактной системе в сфере закупок товаров, работ, услуг для обеспечения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6"/>
          <w:szCs w:val="26"/>
        </w:rPr>
      </w:pPr>
      <w:bookmarkStart w:id="2" w:name="bookmark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br w:type="page"/>
      </w:r>
      <w:r>
        <w:rPr>
          <w:rStyle w:val="CharStyle16"/>
        </w:rPr>
        <w:t>государственных и муниципальных нужд» (далее - Закон о контрактной системе, Закон №44-ФЗ),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 Заказчика отменить все протоколы, составленные в ходе определения поставщика.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аукционной комиссии Заказчика возможность исполнения пункта 1 настоящего предписания.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внести изменения в извещение о проведении электронного аукциона (извещение № 0165300004823000003) в соответствии с требованиями Закона 44-ФЗ и с учетом решения по делу №070/06/106-417/2023.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Заказчику возможность исполнения пункта 3 настоящего предписания.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площадки, Заказчику, аукционной комиссии Заказчика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№070/06/106-417/2023.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1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пять рабочих дней с момента получения.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десяти рабочих дней Заказчику направить в Томское УФАС России информацию и копии документов, подтверждающих исполнение настоящего предписания.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ч.7 ст.19.5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41" w:bottom="1217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00" distB="25590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444500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35.pt;width:144.pt;height:19.699999999999999pt;z-index:-125829373;mso-wrap-distance-left:0;mso-wrap-distance-top:35.pt;mso-wrap-distance-right:0;mso-wrap-distance-bottom:20.15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5790" distB="88900" distL="0" distR="0" simplePos="0" relativeHeight="1258293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605790</wp:posOffset>
                </wp:positionV>
                <wp:extent cx="1722120" cy="25590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1F1F1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color w:val="1F1F1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05000000000001pt;margin-top:47.700000000000003pt;width:135.59999999999999pt;height:20.150000000000002pt;z-index:-125829371;mso-wrap-distance-left:0;mso-wrap-distance-top:47.700000000000003pt;mso-wrap-distance-right:0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1F1F1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color w:val="1F1F1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7230" distB="635" distL="0" distR="0" simplePos="0" relativeHeight="125829384" behindDoc="0" locked="0" layoutInCell="1" allowOverlap="1">
                <wp:simplePos x="0" y="0"/>
                <wp:positionH relativeFrom="page">
                  <wp:posOffset>5731510</wp:posOffset>
                </wp:positionH>
                <wp:positionV relativeFrom="paragraph">
                  <wp:posOffset>697230</wp:posOffset>
                </wp:positionV>
                <wp:extent cx="1459865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И.М. Камалдинова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1.30000000000001pt;margin-top:54.899999999999999pt;width:114.95pt;height:19.900000000000002pt;z-index:-125829369;mso-wrap-distance-left:0;mso-wrap-distance-top:54.8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И.М. Камалдинова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07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218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310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1F1F1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4F4F4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Камалдинова Ильмира Маратовна </w:t>
      </w:r>
      <w:r>
        <w:rPr>
          <w:rFonts w:ascii="Arial" w:eastAsia="Arial" w:hAnsi="Arial" w:cs="Arial"/>
          <w:color w:val="4F4F4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F4F4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2ЕА08ВВЕЕСА91</w:t>
      </w:r>
      <w:r>
        <w:rPr>
          <w:rFonts w:ascii="Arial" w:eastAsia="Arial" w:hAnsi="Arial" w:cs="Arial"/>
          <w:color w:val="1F1F1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Е56577106Е601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ВА9ВО8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310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F4F4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19.10.2022 по </w:t>
      </w:r>
      <w:r>
        <w:rPr>
          <w:rFonts w:ascii="Arial" w:eastAsia="Arial" w:hAnsi="Arial" w:cs="Arial"/>
          <w:color w:val="4F4F4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12.01.2024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5" w:bottom="2187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56540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0</wp:posOffset>
                </wp:positionV>
                <wp:extent cx="134112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0;width:105.60000000000001pt;height:19.900000000000002pt;z-index:-125829367;mso-wrap-distance-left:0;mso-wrap-distance-right:0;mso-wrap-distance-bottom:20.1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030" distB="137160" distL="0" distR="0" simplePos="0" relativeHeight="1258293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113030</wp:posOffset>
                </wp:positionV>
                <wp:extent cx="1722120" cy="25908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1F1F1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color w:val="1F1F1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8.9000000000000004pt;width:135.59999999999999pt;height:20.400000000000002pt;z-index:-125829365;mso-wrap-distance-left:0;mso-wrap-distance-top:8.9000000000000004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1F1F1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color w:val="1F1F1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5905" distB="635" distL="0" distR="0" simplePos="0" relativeHeight="125829390" behindDoc="0" locked="0" layoutInCell="1" allowOverlap="1">
                <wp:simplePos x="0" y="0"/>
                <wp:positionH relativeFrom="page">
                  <wp:posOffset>6164580</wp:posOffset>
                </wp:positionH>
                <wp:positionV relativeFrom="paragraph">
                  <wp:posOffset>255905</wp:posOffset>
                </wp:positionV>
                <wp:extent cx="102743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К.С.Крылова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5.40000000000003pt;margin-top:20.150000000000002pt;width:80.900000000000006pt;height:19.900000000000002pt;z-index:-125829363;mso-wrap-distance-left:0;mso-wrap-distance-top:20.150000000000002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К.С.Крылова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44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218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8383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241</w:t>
      </w:r>
      <w:r>
        <w:rPr>
          <w:rFonts w:ascii="Arial" w:eastAsia="Arial" w:hAnsi="Arial" w:cs="Arial"/>
          <w:color w:val="38383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Е404С2442Е14ВАЕ6А5С896О85СС6В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F4F4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25.01.2023 по </w:t>
      </w:r>
      <w:r>
        <w:rPr>
          <w:rFonts w:ascii="Arial" w:eastAsia="Arial" w:hAnsi="Arial" w:cs="Arial"/>
          <w:color w:val="4F4F4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5" w:bottom="2187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29565" distB="0" distL="0" distR="0" simplePos="0" relativeHeight="12582939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329565</wp:posOffset>
                </wp:positionV>
                <wp:extent cx="1722120" cy="25590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1F1F1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color w:val="1F1F1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5000000000001pt;margin-top:25.949999999999999pt;width:135.59999999999999pt;height:20.150000000000002pt;z-index:-125829361;mso-wrap-distance-left:0;mso-wrap-distance-top:25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1F1F1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color w:val="1F1F1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167640" distL="0" distR="0" simplePos="0" relativeHeight="125829394" behindDoc="0" locked="0" layoutInCell="1" allowOverlap="1">
                <wp:simplePos x="0" y="0"/>
                <wp:positionH relativeFrom="page">
                  <wp:posOffset>6115685</wp:posOffset>
                </wp:positionH>
                <wp:positionV relativeFrom="paragraph">
                  <wp:posOffset>165100</wp:posOffset>
                </wp:positionV>
                <wp:extent cx="107569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З.С.Истомина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55000000000001pt;margin-top:13.pt;width:84.700000000000003pt;height:19.900000000000002pt;z-index:-125829359;mso-wrap-distance-left:0;mso-wrap-distance-top:13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З.С.Истомина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1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Истомина Злата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F4F4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F4F4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00990В715720Е8ВЗЕ6ЕСЕЕА4Е96304ВАЕ2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1F1F1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25.01.2023 </w:t>
      </w:r>
      <w:r>
        <w:rPr>
          <w:rFonts w:ascii="Arial" w:eastAsia="Arial" w:hAnsi="Arial" w:cs="Arial"/>
          <w:color w:val="8C8C8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F4F4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5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