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61" w:line="1" w:lineRule="exact"/>
      </w:pPr>
      <w:r>
        <w:drawing>
          <wp:anchor distT="0" distB="0" distL="0" distR="0" simplePos="0" relativeHeight="62914690" behindDoc="1" locked="0" layoutInCell="1" allowOverlap="1">
            <wp:simplePos x="0" y="0"/>
            <wp:positionH relativeFrom="page">
              <wp:posOffset>1923415</wp:posOffset>
            </wp:positionH>
            <wp:positionV relativeFrom="margin">
              <wp:posOffset>0</wp:posOffset>
            </wp:positionV>
            <wp:extent cx="377825" cy="42037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77825" cy="420370"/>
                    </a:xfrm>
                    <a:prstGeom prst="rect"/>
                  </pic:spPr>
                </pic:pic>
              </a:graphicData>
            </a:graphic>
          </wp:anchor>
        </w:drawing>
      </w:r>
    </w:p>
    <w:p>
      <w:pPr>
        <w:widowControl w:val="0"/>
        <w:spacing w:line="1" w:lineRule="exact"/>
        <w:sectPr>
          <w:footnotePr>
            <w:pos w:val="pageBottom"/>
            <w:numFmt w:val="decimal"/>
            <w:numRestart w:val="continuous"/>
          </w:footnotePr>
          <w:pgSz w:w="11900" w:h="16840"/>
          <w:pgMar w:top="787" w:right="1095" w:bottom="1069" w:left="1109" w:header="359" w:footer="641" w:gutter="0"/>
          <w:pgNumType w:start="1"/>
          <w:cols w:space="720"/>
          <w:noEndnote/>
          <w:rtlGutter w:val="0"/>
          <w:docGrid w:linePitch="360"/>
        </w:sectPr>
      </w:pPr>
    </w:p>
    <w:p>
      <w:pPr>
        <w:pStyle w:val="Style2"/>
        <w:keepNext w:val="0"/>
        <w:keepLines w:val="0"/>
        <w:widowControl w:val="0"/>
        <w:shd w:val="clear" w:color="auto" w:fill="auto"/>
        <w:bidi w:val="0"/>
        <w:spacing w:before="0" w:after="180" w:line="271"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1о77@Га8.§оу.ги</w:t>
      </w:r>
    </w:p>
    <w:p>
      <w:pPr>
        <w:pStyle w:val="Style2"/>
        <w:keepNext w:val="0"/>
        <w:keepLines w:val="0"/>
        <w:widowControl w:val="0"/>
        <w:shd w:val="clear" w:color="auto" w:fill="auto"/>
        <w:tabs>
          <w:tab w:leader="underscore" w:pos="1666" w:val="left"/>
          <w:tab w:leader="underscore" w:pos="370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ФГБУ «ИМЦЭУАОСМП»</w:t>
      </w:r>
    </w:p>
    <w:p>
      <w:pPr>
        <w:pStyle w:val="Style6"/>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РОСЗДРАВНАДЗОРА</w:t>
      </w:r>
    </w:p>
    <w:p>
      <w:pPr>
        <w:pStyle w:val="Style6"/>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дх@Гди.ги</w:t>
      </w:r>
    </w:p>
    <w:p>
      <w:pPr>
        <w:pStyle w:val="Style6"/>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ИП Нояксова А.С.</w:t>
      </w:r>
    </w:p>
    <w:p>
      <w:pPr>
        <w:pStyle w:val="Style6"/>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9674328611@таП.ги</w:t>
      </w:r>
    </w:p>
    <w:p>
      <w:pPr>
        <w:pStyle w:val="Style6"/>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787" w:right="2031" w:bottom="1069" w:left="1364" w:header="0" w:footer="3" w:gutter="0"/>
          <w:cols w:num="2" w:space="451"/>
          <w:noEndnote/>
          <w:rtlGutter w:val="0"/>
          <w:docGrid w:linePitch="360"/>
        </w:sectPr>
      </w:pPr>
      <w:r>
        <w:rPr>
          <w:color w:val="000000"/>
          <w:spacing w:val="0"/>
          <w:w w:val="100"/>
          <w:position w:val="0"/>
          <w:shd w:val="clear" w:color="auto" w:fill="auto"/>
          <w:lang w:val="ru-RU" w:eastAsia="ru-RU" w:bidi="ru-RU"/>
        </w:rPr>
        <w:t>тГо@го8еДогд.ги, ко@го8ейогд.ги</w:t>
      </w:r>
    </w:p>
    <w:p>
      <w:pPr>
        <w:widowControl w:val="0"/>
        <w:spacing w:before="76" w:after="7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34" w:right="0" w:bottom="934"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402"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077/06/106-ЕМ6/2023 о нарушении</w:t>
        <w:br/>
        <w:t>законодательства о контрактной системе</w:t>
        <w:br/>
        <w:t>04.05.2023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ФГБУ «ИМЦЭУАОСМП» РОСЗДРАВНАДЗОРА: А.Ю. Гапузина (по дов. №1370 от 13.01.2023),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ИП Нояксова А.С.: А.Ю. Морозовой (по дов. №1 от 02.05.2023),</w:t>
      </w:r>
    </w:p>
    <w:p>
      <w:pPr>
        <w:pStyle w:val="Style6"/>
        <w:keepNext w:val="0"/>
        <w:keepLines w:val="0"/>
        <w:widowControl w:val="0"/>
        <w:shd w:val="clear" w:color="auto" w:fill="auto"/>
        <w:bidi w:val="0"/>
        <w:spacing w:before="0" w:after="320" w:line="240" w:lineRule="auto"/>
        <w:ind w:left="0" w:right="0" w:firstLine="700"/>
        <w:jc w:val="both"/>
      </w:pPr>
      <w:r>
        <w:rPr>
          <w:color w:val="000000"/>
          <w:spacing w:val="0"/>
          <w:w w:val="100"/>
          <w:position w:val="0"/>
          <w:shd w:val="clear" w:color="auto" w:fill="auto"/>
          <w:lang w:val="ru-RU" w:eastAsia="ru-RU" w:bidi="ru-RU"/>
        </w:rPr>
        <w:t xml:space="preserve">рассмотрев жалобу ИП Нояксова А.С. (далее — Заявитель) на действия ФГБУ «ИМЦЭУАОСМП» РОСЗДРАВНАДЗОРА (далее — Заказчик) при проведении электронного аукциона на право заключения государственного контракта на поставку фильтров для очистки воздуха для нужд филиала города Ростова-на-Дону ФГБУ «ИМЦЭУАОСМП» Росздравнадзора (Закупка № 0373100033623000039) (далее - аукцион) в соответствии с Федеральным законом от 05.04.2013 №44-ФЗ «О контрактной системе в сфере закупок </w:t>
      </w:r>
      <w:r>
        <w:rPr>
          <w:color w:val="000000"/>
          <w:spacing w:val="0"/>
          <w:w w:val="100"/>
          <w:position w:val="0"/>
          <w:shd w:val="clear" w:color="auto" w:fill="auto"/>
          <w:lang w:val="ru-RU" w:eastAsia="ru-RU" w:bidi="ru-RU"/>
        </w:rPr>
        <w:t>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60" w:line="23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3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6"/>
        <w:keepNext w:val="0"/>
        <w:keepLines w:val="0"/>
        <w:widowControl w:val="0"/>
        <w:shd w:val="clear" w:color="auto" w:fill="auto"/>
        <w:bidi w:val="0"/>
        <w:spacing w:before="0" w:after="0" w:line="23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Комиссия Управления установила следующее.</w:t>
      </w:r>
    </w:p>
    <w:p>
      <w:pPr>
        <w:pStyle w:val="Style6"/>
        <w:keepNext w:val="0"/>
        <w:keepLines w:val="0"/>
        <w:widowControl w:val="0"/>
        <w:shd w:val="clear" w:color="auto" w:fill="auto"/>
        <w:bidi w:val="0"/>
        <w:spacing w:before="0" w:after="0" w:line="230" w:lineRule="auto"/>
        <w:ind w:left="0" w:right="0" w:firstLine="72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неправомерном неприменении ограничений допуска отдельных видов промышленных товаров, происходящих из иностранных государств в соответствии с Постановлением Правительства Российской Федерации от 30 апреля 2020 г.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 что повлекло за собой признание победителем процедуры участника закупки ИП Киселева Т.В., предложившего к поставке изделия иностранного производства.</w:t>
      </w:r>
    </w:p>
    <w:p>
      <w:pPr>
        <w:pStyle w:val="Style6"/>
        <w:keepNext w:val="0"/>
        <w:keepLines w:val="0"/>
        <w:widowControl w:val="0"/>
        <w:shd w:val="clear" w:color="auto" w:fill="auto"/>
        <w:bidi w:val="0"/>
        <w:spacing w:before="0" w:after="0" w:line="230" w:lineRule="auto"/>
        <w:ind w:left="0" w:right="0" w:firstLine="72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24.04.2023 №ИЭА1 все участники закупки признаны соответствующими требованиям извещения, ИП Киселева Т.В. с идентификационным номером заявки 4 признан победителем аукциона.</w:t>
      </w:r>
    </w:p>
    <w:p>
      <w:pPr>
        <w:pStyle w:val="Style6"/>
        <w:keepNext w:val="0"/>
        <w:keepLines w:val="0"/>
        <w:widowControl w:val="0"/>
        <w:shd w:val="clear" w:color="auto" w:fill="auto"/>
        <w:bidi w:val="0"/>
        <w:spacing w:before="0" w:after="0" w:line="230" w:lineRule="auto"/>
        <w:ind w:left="0" w:right="0" w:firstLine="720"/>
        <w:jc w:val="both"/>
      </w:pPr>
      <w:r>
        <w:rPr>
          <w:color w:val="000000"/>
          <w:spacing w:val="0"/>
          <w:w w:val="100"/>
          <w:position w:val="0"/>
          <w:shd w:val="clear" w:color="auto" w:fill="auto"/>
          <w:lang w:val="ru-RU" w:eastAsia="ru-RU" w:bidi="ru-RU"/>
        </w:rPr>
        <w:t xml:space="preserve">В силу ч.3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w:t>
      </w:r>
      <w:r>
        <w:rPr>
          <w:color w:val="000000"/>
          <w:spacing w:val="0"/>
          <w:w w:val="100"/>
          <w:position w:val="0"/>
          <w:shd w:val="clear" w:color="auto" w:fill="auto"/>
          <w:lang w:val="ru-RU" w:eastAsia="ru-RU" w:bidi="ru-RU"/>
        </w:rPr>
        <w:t>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п.10 ст.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Законом о контрактной системе. В извещении об осуществлении закупки должна содержаться, если иное не предусмотрено Законом о контрактной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ст.14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в том числе,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ст.43 Закона о контрактной системе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в Извещении о проведении электронного аукциона установлены условия допуска для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в соответствии с приказом №126н, а также установлены ограничения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в соответствии с постановлением № 617.</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Приложению №3 к Извещению об осуществлении закупки установлены требования к содержанию, составу заявки на участие в электронном аукционе, а именно: «3) информация и документы, предусмотренные нормативными правовыми актами, принятыми в </w:t>
      </w:r>
      <w:r>
        <w:rPr>
          <w:color w:val="000000"/>
          <w:spacing w:val="0"/>
          <w:w w:val="100"/>
          <w:position w:val="0"/>
          <w:shd w:val="clear" w:color="auto" w:fill="auto"/>
          <w:lang w:val="ru-RU" w:eastAsia="ru-RU" w:bidi="ru-RU"/>
        </w:rPr>
        <w:t>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статьей 14 Закона о контрактной системе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Приказом Минфина России от 4 июня 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Подтверждением страны происхождения товаров является указание (декларирование) участником закупки в заявке в соответствии с Федеральным законом наименования страны происхождения товара.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Постановлением Правительства РФ от 30 апреля 2020 г. № 617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2 постановления №617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одновременно:</w:t>
      </w:r>
    </w:p>
    <w:p>
      <w:pPr>
        <w:pStyle w:val="Style6"/>
        <w:keepNext w:val="0"/>
        <w:keepLines w:val="0"/>
        <w:widowControl w:val="0"/>
        <w:numPr>
          <w:ilvl w:val="0"/>
          <w:numId w:val="1"/>
        </w:numPr>
        <w:shd w:val="clear" w:color="auto" w:fill="auto"/>
        <w:tabs>
          <w:tab w:pos="10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6"/>
        <w:keepNext w:val="0"/>
        <w:keepLines w:val="0"/>
        <w:widowControl w:val="0"/>
        <w:numPr>
          <w:ilvl w:val="0"/>
          <w:numId w:val="1"/>
        </w:numPr>
        <w:shd w:val="clear" w:color="auto" w:fill="auto"/>
        <w:tabs>
          <w:tab w:pos="1038" w:val="left"/>
        </w:tabs>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не содержат предложений о поставке одного и того же вида промышленного товара одного производителя либо производителей, входящих </w:t>
      </w:r>
      <w:r>
        <w:rPr>
          <w:color w:val="000000"/>
          <w:spacing w:val="0"/>
          <w:w w:val="100"/>
          <w:position w:val="0"/>
          <w:shd w:val="clear" w:color="auto" w:fill="auto"/>
          <w:lang w:val="ru-RU" w:eastAsia="ru-RU" w:bidi="ru-RU"/>
        </w:rPr>
        <w:t>в одну группу лиц, соответствующую признакам, предусмотренным статьей 9 Федерального закона "О защите конкуренции", при сопоставлении заявок.</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п.7 постановления №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pPr>
        <w:pStyle w:val="Style6"/>
        <w:keepNext w:val="0"/>
        <w:keepLines w:val="0"/>
        <w:widowControl w:val="0"/>
        <w:numPr>
          <w:ilvl w:val="0"/>
          <w:numId w:val="3"/>
        </w:numPr>
        <w:shd w:val="clear" w:color="auto" w:fill="auto"/>
        <w:tabs>
          <w:tab w:pos="108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К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6"/>
        <w:keepNext w:val="0"/>
        <w:keepLines w:val="0"/>
        <w:widowControl w:val="0"/>
        <w:numPr>
          <w:ilvl w:val="0"/>
          <w:numId w:val="3"/>
        </w:numPr>
        <w:shd w:val="clear" w:color="auto" w:fill="auto"/>
        <w:tabs>
          <w:tab w:pos="108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К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п.9 постановления №617 определено, что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в составе заявки Заявителя предложены к поставке товары производства ООО «Фильтрационные Технологии», Российская Федерация, при этом представлены выписки из реестра российской промышленной продукции №№ 554\2\2021, 554\5\2021 от 23.05.2022.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отмечает, что в вышеуказанном случае сведения, представленные в заявке ИП Нояксова А.С., свидетельствуют о соблюдении условий применения ограничения допуска товаров, происходящих из иностранного государства, предусмотренных постановлением № 617.</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рассмотрев указанную жалобу, Заказчиком в адрес УФАС по г. Москве было направлено обращение на действия комиссии Заказчика, выразившиеся в нарушении норм законодательства, в частности, неприменении постановления № 617 в редакции от 01.03.2023 и просьбе в проведении внеплановой проверки (данное обращение зарегистрировано 27.04.2023г. под № 31/23).</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пояснениям представителя Заказчика документы, подтверждающие соответствие товара условиям, предусмотренным постановлением №617, были предоставлены двумя участниками закупки, в том числе, ИП Нояксова А.С. Остальными участниками аукциона были представлены заявки, соответствующие требованиям постановления №617 до вступления в законную силу изменений к нему, утвержденных постановлением Правительства РФ от 28.02.2023 №318. В результате неприменения постановления №617 (в ред. Постановления Правительства РФ от 28.02.2023 № 318) комиссией Заказчика допущены заявки в нарушение норм законодательства, что повлекло за собой объявление победителем ИП Киселева Т.В., предложившего к поставке изделия иностранного производства.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5"/>
        </w:numPr>
        <w:shd w:val="clear" w:color="auto" w:fill="auto"/>
        <w:tabs>
          <w:tab w:pos="124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24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24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6"/>
        <w:keepNext w:val="0"/>
        <w:keepLines w:val="0"/>
        <w:widowControl w:val="0"/>
        <w:numPr>
          <w:ilvl w:val="0"/>
          <w:numId w:val="5"/>
        </w:numPr>
        <w:shd w:val="clear" w:color="auto" w:fill="auto"/>
        <w:tabs>
          <w:tab w:pos="124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5"/>
        </w:numPr>
        <w:shd w:val="clear" w:color="auto" w:fill="auto"/>
        <w:tabs>
          <w:tab w:pos="124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5"/>
        </w:numPr>
        <w:shd w:val="clear" w:color="auto" w:fill="auto"/>
        <w:tabs>
          <w:tab w:pos="124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 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5"/>
        </w:numPr>
        <w:shd w:val="clear" w:color="auto" w:fill="auto"/>
        <w:tabs>
          <w:tab w:pos="196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5"/>
        </w:numPr>
        <w:shd w:val="clear" w:color="auto" w:fill="auto"/>
        <w:tabs>
          <w:tab w:pos="124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shd w:val="clear" w:color="auto" w:fill="auto"/>
        <w:tabs>
          <w:tab w:pos="306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 таких данных Комиссия Управления приходит к выводу, что решение комиссии Заказчика в части неприменения ограничений, установленных постановлением № 617, не соответствует положениям пп. «а» п.1 ч.5 ст.49 Закона о контрактной системе, что содержит признаки состава административного правонарушения, ответственность за которое предусмотрена ч.2</w:t>
        <w:tab/>
        <w:t>ст.7.30 Кодекса Российской Федерации об</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1.Признать жалобу ИП Нояксова А.С. на действия комиссии ФГБУ «ИМЦЭУАОСМП» РОСЗДРАВНАДЗОРА обоснованной.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2.Признать в действиях комиссии Заказчика нарушение пп. «а» п. 1 ч. 5 ст. 49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52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702310</wp:posOffset>
                </wp:positionH>
                <wp:positionV relativeFrom="paragraph">
                  <wp:posOffset>12700</wp:posOffset>
                </wp:positionV>
                <wp:extent cx="1828800" cy="591185"/>
                <wp:wrapSquare wrapText="bothSides"/>
                <wp:docPr id="3" name="Shape 3"/>
                <a:graphic xmlns:a="http://schemas.openxmlformats.org/drawingml/2006/main">
                  <a:graphicData uri="http://schemas.microsoft.com/office/word/2010/wordprocessingShape">
                    <wps:wsp>
                      <wps:cNvSpPr txBox="1"/>
                      <wps:spPr>
                        <a:xfrm>
                          <a:ext cx="1828800" cy="591185"/>
                        </a:xfrm>
                        <a:prstGeom prst="rect"/>
                        <a:noFill/>
                      </wps:spPr>
                      <wps:txbx>
                        <w:txbxContent>
                          <w:p>
                            <w:pPr>
                              <w:pStyle w:val="Style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5.300000000000004pt;margin-top:1.pt;width:144.pt;height:46.550000000000004pt;z-index:-125829375;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anchorx="page"/>
              </v:shape>
            </w:pict>
          </mc:Fallback>
        </mc:AlternateContent>
      </w:r>
      <w:r>
        <w:rPr>
          <w:color w:val="000000"/>
          <w:spacing w:val="0"/>
          <w:w w:val="100"/>
          <w:position w:val="0"/>
          <w:shd w:val="clear" w:color="auto" w:fill="auto"/>
          <w:lang w:val="ru-RU" w:eastAsia="ru-RU" w:bidi="ru-RU"/>
        </w:rPr>
        <w:t>С.И. Казарин</w:t>
      </w:r>
    </w:p>
    <w:p>
      <w:pPr>
        <w:pStyle w:val="Style6"/>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Н.А. Узкий</w:t>
      </w:r>
    </w:p>
    <w:p>
      <w:pPr>
        <w:pStyle w:val="Style6"/>
        <w:keepNext w:val="0"/>
        <w:keepLines w:val="0"/>
        <w:widowControl w:val="0"/>
        <w:shd w:val="clear" w:color="auto" w:fill="auto"/>
        <w:bidi w:val="0"/>
        <w:spacing w:before="0" w:after="6580" w:line="240" w:lineRule="auto"/>
        <w:ind w:left="0" w:right="0" w:firstLine="0"/>
        <w:jc w:val="right"/>
      </w:pPr>
      <w:r>
        <w:rPr>
          <w:color w:val="000000"/>
          <w:spacing w:val="0"/>
          <w:w w:val="100"/>
          <w:position w:val="0"/>
          <w:shd w:val="clear" w:color="auto" w:fill="auto"/>
          <w:lang w:val="ru-RU" w:eastAsia="ru-RU" w:bidi="ru-RU"/>
        </w:rPr>
        <w:t>Е.Д. Мартьянова</w:t>
      </w:r>
    </w:p>
    <w:p>
      <w:pPr>
        <w:pStyle w:val="Style9"/>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ru-RU" w:eastAsia="ru-RU" w:bidi="ru-RU"/>
        </w:rPr>
        <w:t>Исп.Мартьянова Е.Д.тел.(495) 784-75-05</w:t>
      </w:r>
    </w:p>
    <w:sectPr>
      <w:footnotePr>
        <w:pos w:val="pageBottom"/>
        <w:numFmt w:val="decimal"/>
        <w:numRestart w:val="continuous"/>
      </w:footnotePr>
      <w:type w:val="continuous"/>
      <w:pgSz w:w="11900" w:h="16840"/>
      <w:pgMar w:top="1134" w:right="1096" w:bottom="934" w:left="1104" w:header="706" w:footer="506"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3D60B0"/>
      <w:sz w:val="18"/>
      <w:szCs w:val="18"/>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Основной текст (3)_"/>
    <w:basedOn w:val="DefaultParagraphFont"/>
    <w:link w:val="Style9"/>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3D60B0"/>
      <w:sz w:val="18"/>
      <w:szCs w:val="18"/>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Основной текст (3)"/>
    <w:basedOn w:val="Normal"/>
    <w:link w:val="CharStyle10"/>
    <w:pPr>
      <w:widowControl w:val="0"/>
      <w:shd w:val="clear" w:color="auto" w:fill="auto"/>
      <w:spacing w:after="3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s>
</file>