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1" w:lineRule="exact"/>
      </w:pPr>
      <w:r>
        <w:drawing>
          <wp:anchor distT="0" distB="0" distL="114300" distR="114300" simplePos="0" relativeHeight="125829378" behindDoc="0" locked="0" layoutInCell="1" allowOverlap="1">
            <wp:simplePos x="0" y="0"/>
            <wp:positionH relativeFrom="page">
              <wp:posOffset>3648710</wp:posOffset>
            </wp:positionH>
            <wp:positionV relativeFrom="paragraph">
              <wp:posOffset>12700</wp:posOffset>
            </wp:positionV>
            <wp:extent cx="768350" cy="835025"/>
            <wp:wrapTopAndBottom/>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768350" cy="835025"/>
                    </a:xfrm>
                    <a:prstGeom prst="rect"/>
                  </pic:spPr>
                </pic:pic>
              </a:graphicData>
            </a:graphic>
          </wp:anchor>
        </w:drawing>
      </w:r>
    </w:p>
    <w:p>
      <w:pPr>
        <w:pStyle w:val="Style2"/>
        <w:keepNext w:val="0"/>
        <w:keepLines w:val="0"/>
        <w:widowControl w:val="0"/>
        <w:shd w:val="clear" w:color="auto" w:fill="auto"/>
        <w:bidi w:val="0"/>
        <w:spacing w:before="0" w:after="240" w:line="252" w:lineRule="auto"/>
        <w:ind w:left="0" w:right="0" w:firstLine="0"/>
        <w:jc w:val="center"/>
      </w:pPr>
      <w:r>
        <w:rPr>
          <w:color w:val="000000"/>
          <w:spacing w:val="0"/>
          <w:w w:val="100"/>
          <w:position w:val="0"/>
          <w:shd w:val="clear" w:color="auto" w:fill="auto"/>
          <w:lang w:val="ru-RU" w:eastAsia="ru-RU" w:bidi="ru-RU"/>
        </w:rPr>
        <w:t>УПРАВЛЕНИЕ ФЕДЕРАЛЬНОЙ АНТИМОНОПОЛЬНОЙ СЛУЖБЫ</w:t>
        <w:br/>
        <w:t>ПО СВЕРДЛОВСКОЙ ОБЛАСТИ</w:t>
      </w:r>
    </w:p>
    <w:p>
      <w:pPr>
        <w:pStyle w:val="Style2"/>
        <w:keepNext w:val="0"/>
        <w:keepLines w:val="0"/>
        <w:widowControl w:val="0"/>
        <w:shd w:val="clear" w:color="auto" w:fill="auto"/>
        <w:bidi w:val="0"/>
        <w:spacing w:before="0" w:after="0" w:line="252" w:lineRule="auto"/>
        <w:ind w:left="0" w:right="0" w:firstLine="0"/>
        <w:jc w:val="center"/>
      </w:pPr>
      <w:r>
        <w:rPr>
          <w:color w:val="000000"/>
          <w:spacing w:val="0"/>
          <w:w w:val="100"/>
          <w:position w:val="0"/>
          <w:shd w:val="clear" w:color="auto" w:fill="auto"/>
          <w:lang w:val="ru-RU" w:eastAsia="ru-RU" w:bidi="ru-RU"/>
        </w:rPr>
        <w:t>РЕШЕНИЕ</w:t>
        <w:br/>
        <w:t xml:space="preserve">по жалобе № </w:t>
      </w:r>
      <w:r>
        <w:rPr>
          <w:color w:val="222222"/>
          <w:spacing w:val="0"/>
          <w:w w:val="100"/>
          <w:position w:val="0"/>
          <w:shd w:val="clear" w:color="auto" w:fill="auto"/>
          <w:lang w:val="ru-RU" w:eastAsia="ru-RU" w:bidi="ru-RU"/>
        </w:rPr>
        <w:t>066/06/106-1519/2023</w:t>
      </w:r>
    </w:p>
    <w:p>
      <w:pPr>
        <w:pStyle w:val="Style2"/>
        <w:keepNext w:val="0"/>
        <w:keepLines w:val="0"/>
        <w:widowControl w:val="0"/>
        <w:shd w:val="clear" w:color="auto" w:fill="auto"/>
        <w:bidi w:val="0"/>
        <w:spacing w:before="0" w:after="240" w:line="240" w:lineRule="auto"/>
        <w:ind w:left="0" w:right="0" w:firstLine="0"/>
        <w:jc w:val="both"/>
      </w:pPr>
      <w:r>
        <mc:AlternateContent>
          <mc:Choice Requires="wps">
            <w:drawing>
              <wp:anchor distT="0" distB="0" distL="114300" distR="114300" simplePos="0" relativeHeight="125829379" behindDoc="0" locked="0" layoutInCell="1" allowOverlap="1">
                <wp:simplePos x="0" y="0"/>
                <wp:positionH relativeFrom="page">
                  <wp:posOffset>6422390</wp:posOffset>
                </wp:positionH>
                <wp:positionV relativeFrom="paragraph">
                  <wp:posOffset>12700</wp:posOffset>
                </wp:positionV>
                <wp:extent cx="816610" cy="173990"/>
                <wp:wrapSquare wrapText="bothSides"/>
                <wp:docPr id="3" name="Shape 3"/>
                <a:graphic xmlns:a="http://schemas.openxmlformats.org/drawingml/2006/main">
                  <a:graphicData uri="http://schemas.microsoft.com/office/word/2010/wordprocessingShape">
                    <wps:wsp>
                      <wps:cNvSpPr txBox="1"/>
                      <wps:spPr>
                        <a:xfrm>
                          <a:ext cx="816610" cy="17399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03.05.2023 г.</w:t>
                            </w:r>
                          </w:p>
                        </w:txbxContent>
                      </wps:txbx>
                      <wps:bodyPr wrap="none"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505.69999999999999pt;margin-top:1.pt;width:64.299999999999997pt;height:13.700000000000001pt;z-index:-125829374;mso-wrap-distance-left:9.pt;mso-wrap-distance-right:9.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03.05.2023 г.</w:t>
                      </w:r>
                    </w:p>
                  </w:txbxContent>
                </v:textbox>
                <w10:wrap type="square" anchorx="page"/>
              </v:shape>
            </w:pict>
          </mc:Fallback>
        </mc:AlternateContent>
      </w:r>
      <w:r>
        <w:rPr>
          <w:color w:val="000000"/>
          <w:spacing w:val="0"/>
          <w:w w:val="100"/>
          <w:position w:val="0"/>
          <w:shd w:val="clear" w:color="auto" w:fill="auto"/>
          <w:lang w:val="ru-RU" w:eastAsia="ru-RU" w:bidi="ru-RU"/>
        </w:rPr>
        <w:t>г. Екатеринбург</w:t>
      </w:r>
    </w:p>
    <w:p>
      <w:pPr>
        <w:pStyle w:val="Style2"/>
        <w:keepNext w:val="0"/>
        <w:keepLines w:val="0"/>
        <w:widowControl w:val="0"/>
        <w:shd w:val="clear" w:color="auto" w:fill="auto"/>
        <w:bidi w:val="0"/>
        <w:spacing w:before="0" w:after="0" w:line="290" w:lineRule="auto"/>
        <w:ind w:left="0" w:right="0" w:firstLine="760"/>
        <w:jc w:val="both"/>
      </w:pPr>
      <w:r>
        <w:rPr>
          <w:color w:val="000000"/>
          <w:spacing w:val="0"/>
          <w:w w:val="100"/>
          <w:position w:val="0"/>
          <w:shd w:val="clear" w:color="auto" w:fill="auto"/>
          <w:lang w:val="ru-RU" w:eastAsia="ru-RU" w:bidi="ru-RU"/>
        </w:rPr>
        <w:t>Комиссия Управления Федеральной антимонопольной службы по Свердловской области по контролю в сфере закупок (далее по тексту - Комиссия) в составе:</w:t>
      </w:r>
    </w:p>
    <w:p>
      <w:pPr>
        <w:pStyle w:val="Style2"/>
        <w:keepNext w:val="0"/>
        <w:keepLines w:val="0"/>
        <w:widowControl w:val="0"/>
        <w:shd w:val="clear" w:color="auto" w:fill="auto"/>
        <w:bidi w:val="0"/>
        <w:spacing w:before="0" w:after="80" w:line="290" w:lineRule="auto"/>
        <w:ind w:left="0" w:right="0" w:firstLine="760"/>
        <w:jc w:val="both"/>
      </w:pPr>
      <w:r>
        <w:rPr>
          <w:color w:val="000000"/>
          <w:spacing w:val="0"/>
          <w:w w:val="100"/>
          <w:position w:val="0"/>
          <w:shd w:val="clear" w:color="auto" w:fill="auto"/>
          <w:lang w:val="ru-RU" w:eastAsia="ru-RU" w:bidi="ru-RU"/>
        </w:rPr>
        <w:t>*</w:t>
      </w:r>
    </w:p>
    <w:p>
      <w:pPr>
        <w:pStyle w:val="Style2"/>
        <w:keepNext w:val="0"/>
        <w:keepLines w:val="0"/>
        <w:widowControl w:val="0"/>
        <w:shd w:val="clear" w:color="auto" w:fill="auto"/>
        <w:bidi w:val="0"/>
        <w:spacing w:before="0" w:after="0" w:line="290" w:lineRule="auto"/>
        <w:ind w:left="0" w:right="0" w:firstLine="760"/>
        <w:jc w:val="both"/>
      </w:pPr>
      <w:r>
        <w:rPr>
          <w:color w:val="000000"/>
          <w:spacing w:val="0"/>
          <w:w w:val="100"/>
          <w:position w:val="0"/>
          <w:shd w:val="clear" w:color="auto" w:fill="auto"/>
          <w:lang w:val="ru-RU" w:eastAsia="ru-RU" w:bidi="ru-RU"/>
        </w:rPr>
        <w:t>посредством использования интернет-видеоконференции, которая обеспечивает возможность участия сторон, в 15-30, при участии представителей:</w:t>
      </w:r>
    </w:p>
    <w:p>
      <w:pPr>
        <w:pStyle w:val="Style2"/>
        <w:keepNext w:val="0"/>
        <w:keepLines w:val="0"/>
        <w:widowControl w:val="0"/>
        <w:numPr>
          <w:ilvl w:val="0"/>
          <w:numId w:val="1"/>
        </w:numPr>
        <w:shd w:val="clear" w:color="auto" w:fill="auto"/>
        <w:tabs>
          <w:tab w:pos="1015" w:val="left"/>
        </w:tabs>
        <w:bidi w:val="0"/>
        <w:spacing w:before="0" w:after="0" w:line="290" w:lineRule="auto"/>
        <w:ind w:left="0" w:right="0" w:firstLine="760"/>
        <w:jc w:val="both"/>
      </w:pPr>
      <w:r>
        <w:rPr>
          <w:color w:val="000000"/>
          <w:spacing w:val="0"/>
          <w:w w:val="100"/>
          <w:position w:val="0"/>
          <w:shd w:val="clear" w:color="auto" w:fill="auto"/>
          <w:lang w:val="ru-RU" w:eastAsia="ru-RU" w:bidi="ru-RU"/>
        </w:rPr>
        <w:t>уполномоченного органа в лице Администрация города Нижний Тагил - *</w:t>
      </w:r>
    </w:p>
    <w:p>
      <w:pPr>
        <w:pStyle w:val="Style2"/>
        <w:keepNext w:val="0"/>
        <w:keepLines w:val="0"/>
        <w:widowControl w:val="0"/>
        <w:numPr>
          <w:ilvl w:val="0"/>
          <w:numId w:val="1"/>
        </w:numPr>
        <w:shd w:val="clear" w:color="auto" w:fill="auto"/>
        <w:tabs>
          <w:tab w:pos="975" w:val="left"/>
        </w:tabs>
        <w:bidi w:val="0"/>
        <w:spacing w:before="0" w:after="0" w:line="290" w:lineRule="auto"/>
        <w:ind w:left="0" w:right="0" w:firstLine="760"/>
        <w:jc w:val="both"/>
      </w:pPr>
      <w:r>
        <w:rPr>
          <w:color w:val="000000"/>
          <w:spacing w:val="0"/>
          <w:w w:val="100"/>
          <w:position w:val="0"/>
          <w:shd w:val="clear" w:color="auto" w:fill="auto"/>
          <w:lang w:val="ru-RU" w:eastAsia="ru-RU" w:bidi="ru-RU"/>
        </w:rPr>
        <w:t>в отсутствие представителей заказчика в лице Муниципального бюджетного учреждения дополнительного образования «Детская школа искусств № 2», уполномоченного надлежащим образом о времени и месте рассмотрения жалобы,</w:t>
      </w:r>
    </w:p>
    <w:p>
      <w:pPr>
        <w:pStyle w:val="Style2"/>
        <w:keepNext w:val="0"/>
        <w:keepLines w:val="0"/>
        <w:widowControl w:val="0"/>
        <w:numPr>
          <w:ilvl w:val="0"/>
          <w:numId w:val="1"/>
        </w:numPr>
        <w:shd w:val="clear" w:color="auto" w:fill="auto"/>
        <w:tabs>
          <w:tab w:pos="975" w:val="left"/>
        </w:tabs>
        <w:bidi w:val="0"/>
        <w:spacing w:before="0" w:after="0" w:line="290" w:lineRule="auto"/>
        <w:ind w:left="0" w:right="0" w:firstLine="760"/>
        <w:jc w:val="both"/>
      </w:pPr>
      <w:r>
        <w:rPr>
          <w:color w:val="000000"/>
          <w:spacing w:val="0"/>
          <w:w w:val="100"/>
          <w:position w:val="0"/>
          <w:shd w:val="clear" w:color="auto" w:fill="auto"/>
          <w:lang w:val="ru-RU" w:eastAsia="ru-RU" w:bidi="ru-RU"/>
        </w:rPr>
        <w:t>в отсутствие представителей заявителя в лице ИП Бурундукова Олега Викторовича, уведомленного надлежащим образом о времени и месте рассмотрения жалобы,</w:t>
      </w:r>
    </w:p>
    <w:p>
      <w:pPr>
        <w:pStyle w:val="Style2"/>
        <w:keepNext w:val="0"/>
        <w:keepLines w:val="0"/>
        <w:widowControl w:val="0"/>
        <w:shd w:val="clear" w:color="auto" w:fill="auto"/>
        <w:tabs>
          <w:tab w:pos="6547" w:val="left"/>
        </w:tabs>
        <w:bidi w:val="0"/>
        <w:spacing w:before="0" w:after="0" w:line="290" w:lineRule="auto"/>
        <w:ind w:left="0" w:right="0" w:firstLine="760"/>
        <w:jc w:val="both"/>
      </w:pPr>
      <w:r>
        <w:rPr>
          <w:color w:val="000000"/>
          <w:spacing w:val="0"/>
          <w:w w:val="100"/>
          <w:position w:val="0"/>
          <w:shd w:val="clear" w:color="auto" w:fill="auto"/>
          <w:lang w:val="ru-RU" w:eastAsia="ru-RU" w:bidi="ru-RU"/>
        </w:rPr>
        <w:t>рассмотрев жалобу ИП Бурундукова Олега Викторовича (вх. № 9357-ЭП/23 от 28.04.2023 г.) о нарушении закупочной комиссией заказчика в лице Муниципального бюджетного учреждения дополнительного образования «Детская школа искусств №</w:t>
        <w:tab/>
        <w:t>2», уполномоченного органа в лице</w:t>
      </w:r>
    </w:p>
    <w:p>
      <w:pPr>
        <w:pStyle w:val="Style2"/>
        <w:keepNext w:val="0"/>
        <w:keepLines w:val="0"/>
        <w:widowControl w:val="0"/>
        <w:shd w:val="clear" w:color="auto" w:fill="auto"/>
        <w:bidi w:val="0"/>
        <w:spacing w:before="0" w:after="300" w:line="290" w:lineRule="auto"/>
        <w:ind w:left="0" w:right="0" w:firstLine="0"/>
        <w:jc w:val="both"/>
      </w:pPr>
      <w:r>
        <w:rPr>
          <w:color w:val="000000"/>
          <w:spacing w:val="0"/>
          <w:w w:val="100"/>
          <w:position w:val="0"/>
          <w:shd w:val="clear" w:color="auto" w:fill="auto"/>
          <w:lang w:val="ru-RU" w:eastAsia="ru-RU" w:bidi="ru-RU"/>
        </w:rPr>
        <w:t>Администрации города Нижний Тагил при осуществлении процедуры электронного аукциона на монтаж охранно-пожарной сигнализации (извещение № 0162300000823000082), Федерального Закона от 05 апреля 2013 года № 44-ФЗ «О контрактной системе в сфере закупок товаров, работ, услуг для обеспечения государственных и муниципальных нужд» (далее по тексту - Закон о контрактной системе), и в результате осуществления внеплановой проверки в соответствии со статьей 99, 106 Закона о контрактной системе,</w:t>
      </w:r>
    </w:p>
    <w:p>
      <w:pPr>
        <w:pStyle w:val="Style2"/>
        <w:keepNext w:val="0"/>
        <w:keepLines w:val="0"/>
        <w:widowControl w:val="0"/>
        <w:shd w:val="clear" w:color="auto" w:fill="auto"/>
        <w:bidi w:val="0"/>
        <w:spacing w:before="0" w:after="240"/>
        <w:ind w:left="0" w:right="0" w:firstLine="0"/>
        <w:jc w:val="center"/>
      </w:pPr>
      <w:r>
        <w:rPr>
          <w:color w:val="000000"/>
          <w:spacing w:val="0"/>
          <w:w w:val="100"/>
          <w:position w:val="0"/>
          <w:shd w:val="clear" w:color="auto" w:fill="auto"/>
          <w:lang w:val="ru-RU" w:eastAsia="ru-RU" w:bidi="ru-RU"/>
        </w:rPr>
        <w:t>У С Т А Н О В И Л А:</w:t>
      </w:r>
    </w:p>
    <w:p>
      <w:pPr>
        <w:pStyle w:val="Style2"/>
        <w:keepNext w:val="0"/>
        <w:keepLines w:val="0"/>
        <w:widowControl w:val="0"/>
        <w:shd w:val="clear" w:color="auto" w:fill="auto"/>
        <w:bidi w:val="0"/>
        <w:spacing w:before="0" w:after="0"/>
        <w:ind w:left="0" w:right="0" w:firstLine="760"/>
        <w:jc w:val="both"/>
      </w:pPr>
      <w:r>
        <w:rPr>
          <w:color w:val="000000"/>
          <w:spacing w:val="0"/>
          <w:w w:val="100"/>
          <w:position w:val="0"/>
          <w:shd w:val="clear" w:color="auto" w:fill="auto"/>
          <w:lang w:val="ru-RU" w:eastAsia="ru-RU" w:bidi="ru-RU"/>
        </w:rPr>
        <w:t>В Управление Федеральной антимонопольной службы по Свердловской области поступила жалоба ИП Бурундукова Олега Викторовича (вх. № 9357-ЭП/23 от 28.04.2023 г.) о нарушении закупочной комиссией заказчика в лице Муниципального бюджетного учреждения дополнительного образования «Детская школа искусств № 2», уполномоченного органа в лице Администрации города Нижний Тагил при осуществлении процедуры электронного аукциона на монтаж охранно-пожарной сигнализации (извещение № 0162300000823000082), Закона о контрактной системе, соответствующая требованиям ст. 105 Закона о контрактной системе.</w:t>
      </w:r>
    </w:p>
    <w:p>
      <w:pPr>
        <w:pStyle w:val="Style2"/>
        <w:keepNext w:val="0"/>
        <w:keepLines w:val="0"/>
        <w:widowControl w:val="0"/>
        <w:shd w:val="clear" w:color="auto" w:fill="auto"/>
        <w:bidi w:val="0"/>
        <w:spacing w:before="0" w:after="0"/>
        <w:ind w:left="0" w:right="0" w:firstLine="760"/>
        <w:jc w:val="both"/>
      </w:pPr>
      <w:r>
        <w:rPr>
          <w:color w:val="000000"/>
          <w:spacing w:val="0"/>
          <w:w w:val="100"/>
          <w:position w:val="0"/>
          <w:shd w:val="clear" w:color="auto" w:fill="auto"/>
          <w:lang w:val="ru-RU" w:eastAsia="ru-RU" w:bidi="ru-RU"/>
        </w:rPr>
        <w:t>В своей жалобе заявитель указал, что в действиях закупочной комиссии содержится нарушение Закона о контрактной системе в части признания заявки ИП Бурундукова Олега Викторовича (идентификационный номер 36) несоответствующей требованиям извещения электронного аукциона, Закона о контрактной системе.</w:t>
      </w:r>
    </w:p>
    <w:p>
      <w:pPr>
        <w:pStyle w:val="Style2"/>
        <w:keepNext w:val="0"/>
        <w:keepLines w:val="0"/>
        <w:widowControl w:val="0"/>
        <w:shd w:val="clear" w:color="auto" w:fill="auto"/>
        <w:bidi w:val="0"/>
        <w:spacing w:before="0" w:after="0"/>
        <w:ind w:left="0" w:right="0" w:firstLine="820"/>
        <w:jc w:val="both"/>
      </w:pPr>
      <w:r>
        <w:rPr>
          <w:color w:val="000000"/>
          <w:spacing w:val="0"/>
          <w:w w:val="100"/>
          <w:position w:val="0"/>
          <w:shd w:val="clear" w:color="auto" w:fill="auto"/>
          <w:lang w:val="ru-RU" w:eastAsia="ru-RU" w:bidi="ru-RU"/>
        </w:rPr>
        <w:t>Представитель уполномоченного органа с доводами, изложенными в жалобе не согласился, просил признать жалобу необоснованной.</w:t>
      </w:r>
    </w:p>
    <w:p>
      <w:pPr>
        <w:pStyle w:val="Style2"/>
        <w:keepNext w:val="0"/>
        <w:keepLines w:val="0"/>
        <w:widowControl w:val="0"/>
        <w:shd w:val="clear" w:color="auto" w:fill="auto"/>
        <w:bidi w:val="0"/>
        <w:spacing w:before="0" w:after="240"/>
        <w:ind w:left="0" w:right="0" w:firstLine="760"/>
        <w:jc w:val="both"/>
      </w:pPr>
      <w:r>
        <w:rPr>
          <w:color w:val="000000"/>
          <w:spacing w:val="0"/>
          <w:w w:val="100"/>
          <w:position w:val="0"/>
          <w:shd w:val="clear" w:color="auto" w:fill="auto"/>
          <w:lang w:val="ru-RU" w:eastAsia="ru-RU" w:bidi="ru-RU"/>
        </w:rPr>
        <w:t>Жалоба рассмотрена в порядке, предусмотренном статьей 106 Закона о контрактной системе. Проведя анализ представленных материалов на рассмотрение жалобы, Комиссия пришла к следующим выводам.</w:t>
      </w:r>
    </w:p>
    <w:p>
      <w:pPr>
        <w:pStyle w:val="Style2"/>
        <w:keepNext w:val="0"/>
        <w:keepLines w:val="0"/>
        <w:widowControl w:val="0"/>
        <w:shd w:val="clear" w:color="auto" w:fill="auto"/>
        <w:bidi w:val="0"/>
        <w:spacing w:before="0" w:after="0"/>
        <w:ind w:left="0" w:right="0" w:firstLine="760"/>
        <w:jc w:val="both"/>
      </w:pPr>
      <w:r>
        <w:rPr>
          <w:color w:val="000000"/>
          <w:spacing w:val="0"/>
          <w:w w:val="100"/>
          <w:position w:val="0"/>
          <w:shd w:val="clear" w:color="auto" w:fill="auto"/>
          <w:lang w:val="ru-RU" w:eastAsia="ru-RU" w:bidi="ru-RU"/>
        </w:rPr>
        <w:t>14.04.2023 г. на официальном сайте опубликовано извещение о проведении электронного аукциона № 0162300000823000082 на монтаж охранно-пожарной сигнализации.</w:t>
      </w:r>
    </w:p>
    <w:p>
      <w:pPr>
        <w:pStyle w:val="Style2"/>
        <w:keepNext w:val="0"/>
        <w:keepLines w:val="0"/>
        <w:widowControl w:val="0"/>
        <w:shd w:val="clear" w:color="auto" w:fill="auto"/>
        <w:bidi w:val="0"/>
        <w:spacing w:before="0" w:after="0"/>
        <w:ind w:left="0" w:right="0" w:firstLine="760"/>
        <w:jc w:val="both"/>
      </w:pPr>
      <w:r>
        <w:rPr>
          <w:color w:val="000000"/>
          <w:spacing w:val="0"/>
          <w:w w:val="100"/>
          <w:position w:val="0"/>
          <w:shd w:val="clear" w:color="auto" w:fill="auto"/>
          <w:lang w:val="ru-RU" w:eastAsia="ru-RU" w:bidi="ru-RU"/>
        </w:rPr>
        <w:t>Начальная (максимальная) цена контракта составила 1 392 649.60 рублей.</w:t>
      </w:r>
    </w:p>
    <w:p>
      <w:pPr>
        <w:pStyle w:val="Style2"/>
        <w:keepNext w:val="0"/>
        <w:keepLines w:val="0"/>
        <w:widowControl w:val="0"/>
        <w:shd w:val="clear" w:color="auto" w:fill="auto"/>
        <w:bidi w:val="0"/>
        <w:spacing w:before="0" w:after="0"/>
        <w:ind w:left="0" w:right="0" w:firstLine="760"/>
        <w:jc w:val="both"/>
      </w:pPr>
      <w:r>
        <w:rPr>
          <w:color w:val="000000"/>
          <w:spacing w:val="0"/>
          <w:w w:val="100"/>
          <w:position w:val="0"/>
          <w:shd w:val="clear" w:color="auto" w:fill="auto"/>
          <w:lang w:val="ru-RU" w:eastAsia="ru-RU" w:bidi="ru-RU"/>
        </w:rPr>
        <w:t>27.04.2023 г. аукционной комиссией была проведена процедура рассмотрения заявок, поданных на участие в рассматриваемой закупочной процедуре, по результатам которой составлен протокол подведения итогов определения поставщика (подрядчика, исполнителя) от 27.04.2023 г. № ИЭА1, подписанный присутствующими на заседании членами комиссии.</w:t>
      </w:r>
    </w:p>
    <w:p>
      <w:pPr>
        <w:pStyle w:val="Style2"/>
        <w:keepNext w:val="0"/>
        <w:keepLines w:val="0"/>
        <w:widowControl w:val="0"/>
        <w:shd w:val="clear" w:color="auto" w:fill="auto"/>
        <w:bidi w:val="0"/>
        <w:spacing w:before="0" w:after="0"/>
        <w:ind w:left="0" w:right="0" w:firstLine="760"/>
        <w:jc w:val="both"/>
      </w:pPr>
      <w:r>
        <w:rPr>
          <w:color w:val="000000"/>
          <w:spacing w:val="0"/>
          <w:w w:val="100"/>
          <w:position w:val="0"/>
          <w:shd w:val="clear" w:color="auto" w:fill="auto"/>
          <w:lang w:val="ru-RU" w:eastAsia="ru-RU" w:bidi="ru-RU"/>
        </w:rPr>
        <w:t xml:space="preserve">В соответствии с указанным протоколом заявка с идентификационным номером 36 участника закупки ИП Бурундукова Олега Викторовича признана несоответствующей требованиям закупочной документации на основании </w:t>
      </w:r>
      <w:r>
        <w:rPr>
          <w:i/>
          <w:iCs/>
          <w:color w:val="000000"/>
          <w:spacing w:val="0"/>
          <w:w w:val="100"/>
          <w:position w:val="0"/>
          <w:shd w:val="clear" w:color="auto" w:fill="auto"/>
          <w:lang w:val="ru-RU" w:eastAsia="ru-RU" w:bidi="ru-RU"/>
        </w:rPr>
        <w:t>п. 2 ч. 12 ст. 48 Закона о контрактной системе (непредставления информации и документов, предусмотренных п. 2 ч. 6 ст. 43 Закона о контрактной системе): в заявке участника закупки отсутствуют информация и документы, предусмотренные пп. «г» п. 1 ч. 1 ст. 43 Закона о контрактной системе, пп. «г» п. 1 электронного документа «Требования к содержанию и составу заявки на участие в закупке (страница 2)» извещения об осуществлении закупки - «место жительства физического лица, в том числе зарегистрированного в качестве индивидуального предпринимателя (если участник закупки является физическим лицом, в том числе зарегистрированным в качестве индивидуального предпринимателя)».</w:t>
      </w:r>
    </w:p>
    <w:p>
      <w:pPr>
        <w:pStyle w:val="Style2"/>
        <w:keepNext w:val="0"/>
        <w:keepLines w:val="0"/>
        <w:widowControl w:val="0"/>
        <w:shd w:val="clear" w:color="auto" w:fill="auto"/>
        <w:tabs>
          <w:tab w:pos="1963" w:val="left"/>
        </w:tabs>
        <w:bidi w:val="0"/>
        <w:spacing w:before="0" w:after="0"/>
        <w:ind w:left="0" w:right="0" w:firstLine="760"/>
        <w:jc w:val="both"/>
      </w:pPr>
      <w:r>
        <w:rPr>
          <w:i/>
          <w:iCs/>
          <w:color w:val="000000"/>
          <w:spacing w:val="0"/>
          <w:w w:val="100"/>
          <w:position w:val="0"/>
          <w:shd w:val="clear" w:color="auto" w:fill="auto"/>
          <w:lang w:val="ru-RU" w:eastAsia="ru-RU" w:bidi="ru-RU"/>
        </w:rPr>
        <w:t>В соответствии с требованиями п. 2 ст. 11 Налогового кодекса Российской Федерации (часть первая) от 31.07.1998 г. № 146-ФЗ - «место жительства физического лица - адрес (наименование субъекта Российской Федерации, района, города, иного населенного пункта, улицы, номера дома, квартиры)...», с требованиями ст. 2 Закона РФ от 25.06.1993 г. № 5242-1 «О праве граждан Российской Федерации на свободу передвижения, выбор места пребывания и жительства в пределах Российской Федерации» - «место жительства - жилой дом, квартира, комната, жилое помещение специализированного жилищного фонда либо иное жилое помещение, в которых гражданин постоянно или преимущественно проживает ...», с требованиями пункта 3 статьи 8 Федерального закона от 08.08.2001 г. №</w:t>
        <w:tab/>
        <w:t>129-ФЗ «О государственной регистрации юридических лиц и индивидуальных</w:t>
      </w:r>
    </w:p>
    <w:p>
      <w:pPr>
        <w:pStyle w:val="Style2"/>
        <w:keepNext w:val="0"/>
        <w:keepLines w:val="0"/>
        <w:widowControl w:val="0"/>
        <w:shd w:val="clear" w:color="auto" w:fill="auto"/>
        <w:bidi w:val="0"/>
        <w:spacing w:before="0" w:after="0"/>
        <w:ind w:left="0" w:right="0" w:firstLine="0"/>
        <w:jc w:val="both"/>
      </w:pPr>
      <w:r>
        <w:rPr>
          <w:i/>
          <w:iCs/>
          <w:color w:val="000000"/>
          <w:spacing w:val="0"/>
          <w:w w:val="100"/>
          <w:position w:val="0"/>
          <w:shd w:val="clear" w:color="auto" w:fill="auto"/>
          <w:lang w:val="ru-RU" w:eastAsia="ru-RU" w:bidi="ru-RU"/>
        </w:rPr>
        <w:t>предпринимателей» - «государственная регистрация индивидуального предпринимателя осуществляется по месту его жительства».</w:t>
      </w:r>
    </w:p>
    <w:p>
      <w:pPr>
        <w:pStyle w:val="Style2"/>
        <w:keepNext w:val="0"/>
        <w:keepLines w:val="0"/>
        <w:widowControl w:val="0"/>
        <w:shd w:val="clear" w:color="auto" w:fill="auto"/>
        <w:bidi w:val="0"/>
        <w:spacing w:before="0" w:after="0"/>
        <w:ind w:left="0" w:right="0" w:firstLine="760"/>
        <w:jc w:val="both"/>
      </w:pPr>
      <w:r>
        <w:rPr>
          <w:i/>
          <w:iCs/>
          <w:color w:val="000000"/>
          <w:spacing w:val="0"/>
          <w:w w:val="100"/>
          <w:position w:val="0"/>
          <w:shd w:val="clear" w:color="auto" w:fill="auto"/>
          <w:lang w:val="ru-RU" w:eastAsia="ru-RU" w:bidi="ru-RU"/>
        </w:rPr>
        <w:t>В заявке участника закупки (в регистрационных сведениях) в поле «Адрес в пределах места нахождения / Место жительства» указано «Курганская область, Р-Н КАРГАПОЛЬСКИЙ, РП КАРГАПОЛЬЕ». Участником открытого электронного аукциона не в полном объеме предоставлена информация о месте жительства, а именно: не указаны улица, номер дома, номер квартиры (при наличии). Указание «Курганская область, Р-Н КАРГАПОЛЬСКИЙ, РП КАРГАПОЛЬЕ» не является местом жительства физического лица. Таким образом, место жительства участника открытого электронного аукциона отсутствует в заявке.</w:t>
      </w:r>
    </w:p>
    <w:p>
      <w:pPr>
        <w:pStyle w:val="Style2"/>
        <w:keepNext w:val="0"/>
        <w:keepLines w:val="0"/>
        <w:widowControl w:val="0"/>
        <w:shd w:val="clear" w:color="auto" w:fill="auto"/>
        <w:bidi w:val="0"/>
        <w:spacing w:before="0" w:after="0"/>
        <w:ind w:left="0" w:right="0" w:firstLine="760"/>
        <w:jc w:val="both"/>
      </w:pPr>
      <w:r>
        <w:rPr>
          <w:color w:val="000000"/>
          <w:spacing w:val="0"/>
          <w:w w:val="100"/>
          <w:position w:val="0"/>
          <w:shd w:val="clear" w:color="auto" w:fill="auto"/>
          <w:lang w:val="ru-RU" w:eastAsia="ru-RU" w:bidi="ru-RU"/>
        </w:rPr>
        <w:t>Электронный аукцион начинается с размещения в единой информационной системе извещения об осуществлении закупки. Заявка на участие в закупке должна содержать информацию и документы, предусмотренные</w:t>
      </w:r>
      <w:r>
        <w:rPr>
          <w:color w:val="000000"/>
          <w:spacing w:val="0"/>
          <w:w w:val="100"/>
          <w:position w:val="0"/>
          <w:shd w:val="clear" w:color="auto" w:fill="auto"/>
          <w:lang w:val="ru-RU" w:eastAsia="ru-RU" w:bidi="ru-RU"/>
        </w:rPr>
        <w:t xml:space="preserve"> подпунктами «м» </w:t>
      </w:r>
      <w:r>
        <w:rPr>
          <w:color w:val="000000"/>
          <w:spacing w:val="0"/>
          <w:w w:val="100"/>
          <w:position w:val="0"/>
          <w:shd w:val="clear" w:color="auto" w:fill="auto"/>
          <w:lang w:val="ru-RU" w:eastAsia="ru-RU" w:bidi="ru-RU"/>
        </w:rPr>
        <w:t>-</w:t>
      </w:r>
      <w:r>
        <w:rPr>
          <w:color w:val="000000"/>
          <w:spacing w:val="0"/>
          <w:w w:val="100"/>
          <w:position w:val="0"/>
          <w:shd w:val="clear" w:color="auto" w:fill="auto"/>
          <w:lang w:val="ru-RU" w:eastAsia="ru-RU" w:bidi="ru-RU"/>
        </w:rPr>
        <w:t xml:space="preserve"> «п» пункта 1,</w:t>
      </w:r>
      <w:r>
        <w:rPr>
          <w:color w:val="000000"/>
          <w:spacing w:val="0"/>
          <w:w w:val="100"/>
          <w:position w:val="0"/>
          <w:shd w:val="clear" w:color="auto" w:fill="auto"/>
          <w:lang w:val="ru-RU" w:eastAsia="ru-RU" w:bidi="ru-RU"/>
        </w:rPr>
        <w:t xml:space="preserve"> подпунктами «а» </w:t>
      </w:r>
      <w:r>
        <w:rPr>
          <w:color w:val="000000"/>
          <w:spacing w:val="0"/>
          <w:w w:val="100"/>
          <w:position w:val="0"/>
          <w:shd w:val="clear" w:color="auto" w:fill="auto"/>
          <w:lang w:val="ru-RU" w:eastAsia="ru-RU" w:bidi="ru-RU"/>
        </w:rPr>
        <w:t>-</w:t>
      </w:r>
      <w:r>
        <w:rPr>
          <w:color w:val="000000"/>
          <w:spacing w:val="0"/>
          <w:w w:val="100"/>
          <w:position w:val="0"/>
          <w:shd w:val="clear" w:color="auto" w:fill="auto"/>
          <w:lang w:val="ru-RU" w:eastAsia="ru-RU" w:bidi="ru-RU"/>
        </w:rPr>
        <w:t xml:space="preserve"> «в» пункта 2,</w:t>
      </w:r>
      <w:r>
        <w:rPr>
          <w:color w:val="000000"/>
          <w:spacing w:val="0"/>
          <w:w w:val="100"/>
          <w:position w:val="0"/>
          <w:shd w:val="clear" w:color="auto" w:fill="auto"/>
          <w:lang w:val="ru-RU" w:eastAsia="ru-RU" w:bidi="ru-RU"/>
        </w:rPr>
        <w:t xml:space="preserve"> пунктом 5 части 1</w:t>
      </w:r>
      <w:r>
        <w:rPr>
          <w:color w:val="000000"/>
          <w:spacing w:val="0"/>
          <w:w w:val="100"/>
          <w:position w:val="0"/>
          <w:shd w:val="clear" w:color="auto" w:fill="auto"/>
          <w:lang w:val="ru-RU" w:eastAsia="ru-RU" w:bidi="ru-RU"/>
        </w:rPr>
        <w:t xml:space="preserve"> </w:t>
      </w:r>
      <w:r>
        <w:rPr>
          <w:color w:val="000000"/>
          <w:spacing w:val="0"/>
          <w:w w:val="100"/>
          <w:position w:val="0"/>
          <w:shd w:val="clear" w:color="auto" w:fill="auto"/>
          <w:lang w:val="ru-RU" w:eastAsia="ru-RU" w:bidi="ru-RU"/>
        </w:rPr>
        <w:t xml:space="preserve">статьи 43 </w:t>
      </w:r>
      <w:r>
        <w:rPr>
          <w:color w:val="000000"/>
          <w:spacing w:val="0"/>
          <w:w w:val="100"/>
          <w:position w:val="0"/>
          <w:shd w:val="clear" w:color="auto" w:fill="auto"/>
          <w:lang w:val="ru-RU" w:eastAsia="ru-RU" w:bidi="ru-RU"/>
        </w:rPr>
        <w:t>настоящего Федерального закона. Заявка также может содержать информацию и документы, предусмотренные</w:t>
      </w:r>
      <w:r>
        <w:rPr>
          <w:color w:val="000000"/>
          <w:spacing w:val="0"/>
          <w:w w:val="100"/>
          <w:position w:val="0"/>
          <w:shd w:val="clear" w:color="auto" w:fill="auto"/>
          <w:lang w:val="ru-RU" w:eastAsia="ru-RU" w:bidi="ru-RU"/>
        </w:rPr>
        <w:t xml:space="preserve"> подпунктом «д» пункта 2 части 1 статьи 43 </w:t>
      </w:r>
      <w:r>
        <w:rPr>
          <w:color w:val="000000"/>
          <w:spacing w:val="0"/>
          <w:w w:val="100"/>
          <w:position w:val="0"/>
          <w:shd w:val="clear" w:color="auto" w:fill="auto"/>
          <w:lang w:val="ru-RU" w:eastAsia="ru-RU" w:bidi="ru-RU"/>
        </w:rPr>
        <w:t>настоящего Федерального закона (ч. 1 ст. 49 Закона о контрактной системе).</w:t>
      </w:r>
    </w:p>
    <w:p>
      <w:pPr>
        <w:pStyle w:val="Style2"/>
        <w:keepNext w:val="0"/>
        <w:keepLines w:val="0"/>
        <w:widowControl w:val="0"/>
        <w:shd w:val="clear" w:color="auto" w:fill="auto"/>
        <w:bidi w:val="0"/>
        <w:spacing w:before="0" w:after="0"/>
        <w:ind w:left="0" w:right="0" w:firstLine="760"/>
        <w:jc w:val="both"/>
      </w:pPr>
      <w:r>
        <w:rPr>
          <w:color w:val="000000"/>
          <w:spacing w:val="0"/>
          <w:w w:val="100"/>
          <w:position w:val="0"/>
          <w:shd w:val="clear" w:color="auto" w:fill="auto"/>
          <w:lang w:val="ru-RU" w:eastAsia="ru-RU" w:bidi="ru-RU"/>
        </w:rPr>
        <w:t>Согласно п. 3 ч. 2 ст. 42 Закона о контрактной системе, извещение об осуществлении закупки, если иное не предусмотрено настоящим Федеральным законом, должно содержать следующие электронные документы:</w:t>
      </w:r>
    </w:p>
    <w:p>
      <w:pPr>
        <w:pStyle w:val="Style2"/>
        <w:keepNext w:val="0"/>
        <w:keepLines w:val="0"/>
        <w:widowControl w:val="0"/>
        <w:shd w:val="clear" w:color="auto" w:fill="auto"/>
        <w:bidi w:val="0"/>
        <w:spacing w:before="0" w:after="0"/>
        <w:ind w:left="0" w:right="0" w:firstLine="760"/>
        <w:jc w:val="both"/>
      </w:pPr>
      <w:r>
        <w:rPr>
          <w:color w:val="000000"/>
          <w:spacing w:val="0"/>
          <w:w w:val="100"/>
          <w:position w:val="0"/>
          <w:shd w:val="clear" w:color="auto" w:fill="auto"/>
          <w:lang w:val="ru-RU" w:eastAsia="ru-RU" w:bidi="ru-RU"/>
        </w:rPr>
        <w:t>3) требования к содержанию, составу заявки на участие в закупке в соответствии с настоящим Федеральным законом и инструкция по ее заполнению. При этом не допускается установление требований, влекущих за собой ограничение количества участников закупки.</w:t>
      </w:r>
    </w:p>
    <w:p>
      <w:pPr>
        <w:pStyle w:val="Style2"/>
        <w:keepNext w:val="0"/>
        <w:keepLines w:val="0"/>
        <w:widowControl w:val="0"/>
        <w:shd w:val="clear" w:color="auto" w:fill="auto"/>
        <w:bidi w:val="0"/>
        <w:spacing w:before="0" w:after="0"/>
        <w:ind w:left="0" w:right="0" w:firstLine="740"/>
        <w:jc w:val="both"/>
      </w:pPr>
      <w:r>
        <w:rPr>
          <w:color w:val="000000"/>
          <w:spacing w:val="0"/>
          <w:w w:val="100"/>
          <w:position w:val="0"/>
          <w:shd w:val="clear" w:color="auto" w:fill="auto"/>
          <w:lang w:val="ru-RU" w:eastAsia="ru-RU" w:bidi="ru-RU"/>
        </w:rPr>
        <w:t>На основании пп. «г» п. 1 ч. 1 ст. 43 Закона о контрактной системе для участия в конкурентном способе заявка на участие в закупке, если иное не предусмотрено настоящим Федеральным законом, должна содержать:</w:t>
      </w:r>
    </w:p>
    <w:p>
      <w:pPr>
        <w:pStyle w:val="Style2"/>
        <w:keepNext w:val="0"/>
        <w:keepLines w:val="0"/>
        <w:widowControl w:val="0"/>
        <w:shd w:val="clear" w:color="auto" w:fill="auto"/>
        <w:bidi w:val="0"/>
        <w:spacing w:before="0" w:after="0"/>
        <w:ind w:left="0" w:right="0" w:firstLine="740"/>
        <w:jc w:val="both"/>
      </w:pPr>
      <w:r>
        <w:rPr>
          <w:color w:val="000000"/>
          <w:spacing w:val="0"/>
          <w:w w:val="100"/>
          <w:position w:val="0"/>
          <w:shd w:val="clear" w:color="auto" w:fill="auto"/>
          <w:lang w:val="ru-RU" w:eastAsia="ru-RU" w:bidi="ru-RU"/>
        </w:rPr>
        <w:t>1) информацию и документы об участнике закупки:</w:t>
      </w:r>
    </w:p>
    <w:p>
      <w:pPr>
        <w:pStyle w:val="Style2"/>
        <w:keepNext w:val="0"/>
        <w:keepLines w:val="0"/>
        <w:widowControl w:val="0"/>
        <w:shd w:val="clear" w:color="auto" w:fill="auto"/>
        <w:bidi w:val="0"/>
        <w:spacing w:before="0" w:after="0"/>
        <w:ind w:left="0" w:right="0" w:firstLine="740"/>
        <w:jc w:val="both"/>
      </w:pPr>
      <w:r>
        <w:rPr>
          <w:color w:val="000000"/>
          <w:spacing w:val="0"/>
          <w:w w:val="100"/>
          <w:position w:val="0"/>
          <w:shd w:val="clear" w:color="auto" w:fill="auto"/>
          <w:lang w:val="ru-RU" w:eastAsia="ru-RU" w:bidi="ru-RU"/>
        </w:rPr>
        <w:t>г) адрес юридического лица, в том числе иностранного юридического лица (если участником закупки является юридическое лицо) в пределах места нахождения юридического лица, адрес (место нахождения) аккредитованного филиала или представительства на территории Российской Федерации (если от имени иностранного юридического лица выступает аккредитованный филиал или представительство), адрес (место нахождения) обособленного подразделения юридического лица (если от имени участника закупки выступает обособленное подразделение юридического лица), место жительства физического лица, в том числе зарегистрированного в качестве индивидуального предпринимателя (если участник закупки является физическим лицом, в том числе зарегистрированным в качестве индивидуального предпринимателя), адрес электронной почты, номер контактного телефона.</w:t>
      </w:r>
    </w:p>
    <w:p>
      <w:pPr>
        <w:pStyle w:val="Style2"/>
        <w:keepNext w:val="0"/>
        <w:keepLines w:val="0"/>
        <w:widowControl w:val="0"/>
        <w:shd w:val="clear" w:color="auto" w:fill="auto"/>
        <w:bidi w:val="0"/>
        <w:spacing w:before="0" w:after="0"/>
        <w:ind w:left="0" w:right="0" w:firstLine="740"/>
        <w:jc w:val="both"/>
      </w:pPr>
      <w:r>
        <w:rPr>
          <w:color w:val="000000"/>
          <w:spacing w:val="0"/>
          <w:w w:val="100"/>
          <w:position w:val="0"/>
          <w:shd w:val="clear" w:color="auto" w:fill="auto"/>
          <w:lang w:val="ru-RU" w:eastAsia="ru-RU" w:bidi="ru-RU"/>
        </w:rPr>
        <w:t>В силу п. 2 ч. 6 ст. 43 Закона о контрактной системе при проведении электронных процедур, закрытых электронных процедур:</w:t>
      </w:r>
    </w:p>
    <w:p>
      <w:pPr>
        <w:pStyle w:val="Style2"/>
        <w:keepNext w:val="0"/>
        <w:keepLines w:val="0"/>
        <w:widowControl w:val="0"/>
        <w:shd w:val="clear" w:color="auto" w:fill="auto"/>
        <w:bidi w:val="0"/>
        <w:spacing w:before="0" w:after="0"/>
        <w:ind w:left="0" w:right="0" w:firstLine="740"/>
        <w:jc w:val="both"/>
      </w:pPr>
      <w:r>
        <w:rPr>
          <w:color w:val="000000"/>
          <w:spacing w:val="0"/>
          <w:w w:val="100"/>
          <w:position w:val="0"/>
          <w:shd w:val="clear" w:color="auto" w:fill="auto"/>
          <w:lang w:val="ru-RU" w:eastAsia="ru-RU" w:bidi="ru-RU"/>
        </w:rPr>
        <w:t>2) информация и документы, предусмотренные</w:t>
      </w:r>
      <w:r>
        <w:rPr>
          <w:color w:val="000000"/>
          <w:spacing w:val="0"/>
          <w:w w:val="100"/>
          <w:position w:val="0"/>
          <w:shd w:val="clear" w:color="auto" w:fill="auto"/>
          <w:lang w:val="ru-RU" w:eastAsia="ru-RU" w:bidi="ru-RU"/>
        </w:rPr>
        <w:t xml:space="preserve"> подпунктами «а» </w:t>
      </w:r>
      <w:r>
        <w:rPr>
          <w:color w:val="000000"/>
          <w:spacing w:val="0"/>
          <w:w w:val="100"/>
          <w:position w:val="0"/>
          <w:shd w:val="clear" w:color="auto" w:fill="auto"/>
          <w:lang w:val="ru-RU" w:eastAsia="ru-RU" w:bidi="ru-RU"/>
        </w:rPr>
        <w:t>-</w:t>
      </w:r>
      <w:r>
        <w:rPr>
          <w:color w:val="000000"/>
          <w:spacing w:val="0"/>
          <w:w w:val="100"/>
          <w:position w:val="0"/>
          <w:shd w:val="clear" w:color="auto" w:fill="auto"/>
          <w:lang w:val="ru-RU" w:eastAsia="ru-RU" w:bidi="ru-RU"/>
        </w:rPr>
        <w:t xml:space="preserve"> «л» пункта 1 части 1 </w:t>
      </w:r>
      <w:r>
        <w:rPr>
          <w:color w:val="000000"/>
          <w:spacing w:val="0"/>
          <w:w w:val="100"/>
          <w:position w:val="0"/>
          <w:shd w:val="clear" w:color="auto" w:fill="auto"/>
          <w:lang w:val="ru-RU" w:eastAsia="ru-RU" w:bidi="ru-RU"/>
        </w:rPr>
        <w:t>настоящей статьи, не включаются участником закупки в заявку на участие в закупке. Такие информация и документы в случаях, предусмотренных настоящим Федеральным законом, направляются (по состоянию на дату и время их направления) заказчику оператором электронной площадки, оператором специализированной электронной площадки путем информационного взаимодействия с единой информационной системой.</w:t>
      </w:r>
    </w:p>
    <w:p>
      <w:pPr>
        <w:pStyle w:val="Style2"/>
        <w:keepNext w:val="0"/>
        <w:keepLines w:val="0"/>
        <w:widowControl w:val="0"/>
        <w:shd w:val="clear" w:color="auto" w:fill="auto"/>
        <w:bidi w:val="0"/>
        <w:spacing w:before="0" w:after="0"/>
        <w:ind w:left="0" w:right="0" w:firstLine="740"/>
        <w:jc w:val="both"/>
      </w:pPr>
      <w:r>
        <w:rPr>
          <w:color w:val="000000"/>
          <w:spacing w:val="0"/>
          <w:w w:val="100"/>
          <w:position w:val="0"/>
          <w:shd w:val="clear" w:color="auto" w:fill="auto"/>
          <w:lang w:val="ru-RU" w:eastAsia="ru-RU" w:bidi="ru-RU"/>
        </w:rPr>
        <w:t>Регистрация участников закупок в единой информационной системе осуществляется в электронной форме на основании информации и документов в</w:t>
      </w:r>
      <w:r>
        <w:rPr>
          <w:color w:val="000000"/>
          <w:spacing w:val="0"/>
          <w:w w:val="100"/>
          <w:position w:val="0"/>
          <w:shd w:val="clear" w:color="auto" w:fill="auto"/>
          <w:lang w:val="ru-RU" w:eastAsia="ru-RU" w:bidi="ru-RU"/>
        </w:rPr>
        <w:t xml:space="preserve"> порядке </w:t>
      </w:r>
      <w:r>
        <w:rPr>
          <w:color w:val="000000"/>
          <w:spacing w:val="0"/>
          <w:w w:val="100"/>
          <w:position w:val="0"/>
          <w:shd w:val="clear" w:color="auto" w:fill="auto"/>
          <w:lang w:val="ru-RU" w:eastAsia="ru-RU" w:bidi="ru-RU"/>
        </w:rPr>
        <w:t>и сроки, которые определяются Правительством Российской Федерации. Информация и документы об участниках закупок, зарегистрированных в единой информационной системе, вносятся в единый реестр участников закупок (ч. 1 ст. 24.2 Закона о контрактной системе).</w:t>
      </w:r>
    </w:p>
    <w:p>
      <w:pPr>
        <w:pStyle w:val="Style2"/>
        <w:keepNext w:val="0"/>
        <w:keepLines w:val="0"/>
        <w:widowControl w:val="0"/>
        <w:shd w:val="clear" w:color="auto" w:fill="auto"/>
        <w:bidi w:val="0"/>
        <w:spacing w:before="0" w:after="0"/>
        <w:ind w:left="0" w:right="0" w:firstLine="740"/>
        <w:jc w:val="both"/>
      </w:pPr>
      <w:r>
        <w:rPr>
          <w:color w:val="000000"/>
          <w:spacing w:val="0"/>
          <w:w w:val="100"/>
          <w:position w:val="0"/>
          <w:shd w:val="clear" w:color="auto" w:fill="auto"/>
          <w:lang w:val="ru-RU" w:eastAsia="ru-RU" w:bidi="ru-RU"/>
        </w:rPr>
        <w:t>Постановлением Правительства РФ от 27.01.2022 г. № 60 «О мерах по информационному обеспечению контрактной системы в сфере закупок товаров, работ, услуг для обеспечения государственных и муниципальных нужд, по организации в ней документооборота, о внесении изменений в некоторые акты Правительства Российской Федерации и признании утратившими силу актов и отдельных положений актов Правительства Российской Федерации» установлены порядок и сроки регистрации участников закупок в единой информационной системе в сфере закупок, осуществляемой в электронной форме (далее соответственно - единая информационная система, регистрация участников), перечень информации и документов, на основании которых осуществляется регистрация участников, порядок ведения единого реестра участников закупок (далее - реестр участников), в том числе внесения в него изменений, перечень информации и документов, включаемых в реестр участников, сроки размещения таких информации и документов в реестре участников (далее по тексту - Правила, утвержденные постановлением Правительства № 60).</w:t>
      </w:r>
    </w:p>
    <w:p>
      <w:pPr>
        <w:pStyle w:val="Style2"/>
        <w:keepNext w:val="0"/>
        <w:keepLines w:val="0"/>
        <w:widowControl w:val="0"/>
        <w:shd w:val="clear" w:color="auto" w:fill="auto"/>
        <w:bidi w:val="0"/>
        <w:spacing w:before="0" w:after="0"/>
        <w:ind w:left="0" w:right="0" w:firstLine="740"/>
        <w:jc w:val="both"/>
      </w:pPr>
      <w:r>
        <w:rPr>
          <w:color w:val="000000"/>
          <w:spacing w:val="0"/>
          <w:w w:val="100"/>
          <w:position w:val="0"/>
          <w:shd w:val="clear" w:color="auto" w:fill="auto"/>
          <w:lang w:val="ru-RU" w:eastAsia="ru-RU" w:bidi="ru-RU"/>
        </w:rPr>
        <w:t>Комиссией установлено, что для регистрации физического лица (индивидуального предпринимателя) в единой информационной системе, участник проходит аккредитацию путем предоставления информации, в том числе, о месте жительства (пп. «г» п. 13 Правил, утвержденных постановлением Правительства № 60).</w:t>
      </w:r>
    </w:p>
    <w:p>
      <w:pPr>
        <w:pStyle w:val="Style2"/>
        <w:keepNext w:val="0"/>
        <w:keepLines w:val="0"/>
        <w:widowControl w:val="0"/>
        <w:shd w:val="clear" w:color="auto" w:fill="auto"/>
        <w:bidi w:val="0"/>
        <w:spacing w:before="0" w:after="0"/>
        <w:ind w:left="0" w:right="0" w:firstLine="740"/>
        <w:jc w:val="both"/>
      </w:pPr>
      <w:r>
        <w:rPr>
          <w:color w:val="000000"/>
          <w:spacing w:val="0"/>
          <w:w w:val="100"/>
          <w:position w:val="0"/>
          <w:shd w:val="clear" w:color="auto" w:fill="auto"/>
          <w:lang w:val="ru-RU" w:eastAsia="ru-RU" w:bidi="ru-RU"/>
        </w:rPr>
        <w:t>Таким образом, информация о месте жительства физического лица, в том числе зарегистрированного в качестве индивидуального предпринимателя, формируется и размещается самим участником при регистрации в единой информационной системе. Далее указанная информация направляется заказчику оператором электронной площадки, в соответствии с требованиями Закона о контрактной системе. На основании поступивших данных, закупочная комиссия принимает решение о признании участника закупки соответствующим / несоответствующим требованиям извещения.</w:t>
      </w:r>
    </w:p>
    <w:p>
      <w:pPr>
        <w:pStyle w:val="Style2"/>
        <w:keepNext w:val="0"/>
        <w:keepLines w:val="0"/>
        <w:widowControl w:val="0"/>
        <w:shd w:val="clear" w:color="auto" w:fill="auto"/>
        <w:bidi w:val="0"/>
        <w:spacing w:before="0" w:after="0"/>
        <w:ind w:left="0" w:right="0" w:firstLine="740"/>
        <w:jc w:val="both"/>
      </w:pPr>
      <w:r>
        <w:rPr>
          <w:color w:val="000000"/>
          <w:spacing w:val="0"/>
          <w:w w:val="100"/>
          <w:position w:val="0"/>
          <w:shd w:val="clear" w:color="auto" w:fill="auto"/>
          <w:lang w:val="ru-RU" w:eastAsia="ru-RU" w:bidi="ru-RU"/>
        </w:rPr>
        <w:t>Комиссией установлено, что ИП Бурундуков Олег Викторович в информации о месте жительства при регистрации в единой информационной системе указал место нахождения / место жительства «Курганская область, Р-Н КАРГАПОЛЬСКИЙ, РП КАРГАПОЛЬЕ». При этом, под местом жительства подразумевается жилой дом, квартира, комната, жилое помещение специализированного жилищного фонда либо иное жилое помещение, в которых гражданин постоянно или преимущественно проживает в качестве собственника, по договору найма (поднайма), договору найма специализированного жилого помещения либо на иных основаниях, предусмотренных законодательством Российской Федерации, и в которых он зарегистрирован по месту жительства (Закон РФ от 25.06.1993 № 5242-1 «О праве граждан Российской Федерации на свободу передвижения, выбор места пребывания и жительства в пределах Российской Федерации»).</w:t>
      </w:r>
    </w:p>
    <w:p>
      <w:pPr>
        <w:pStyle w:val="Style2"/>
        <w:keepNext w:val="0"/>
        <w:keepLines w:val="0"/>
        <w:widowControl w:val="0"/>
        <w:shd w:val="clear" w:color="auto" w:fill="auto"/>
        <w:bidi w:val="0"/>
        <w:spacing w:before="0" w:after="0"/>
        <w:ind w:left="0" w:right="0" w:firstLine="740"/>
        <w:jc w:val="both"/>
      </w:pPr>
      <w:r>
        <w:rPr>
          <w:color w:val="000000"/>
          <w:spacing w:val="0"/>
          <w:w w:val="100"/>
          <w:position w:val="0"/>
          <w:shd w:val="clear" w:color="auto" w:fill="auto"/>
          <w:lang w:val="ru-RU" w:eastAsia="ru-RU" w:bidi="ru-RU"/>
        </w:rPr>
        <w:t>Оператор электронной площадки сформировал заявку с идентификационным номером 36, в которой указана информация о месте жительства, представленная ИП Бурундуковым Олегом Викторовичем в момент регистрации в единой информационной системе. Таким образом, заявка с идентификационным номером 36 (ИП Бурундуков Олег Викторович) содержала в себе информацию о месте жительства - «Курганская область, Р-Н КАРГАПОЛЬСКИЙ, РП КАРГАПОЛЬЕ».</w:t>
      </w:r>
    </w:p>
    <w:p>
      <w:pPr>
        <w:pStyle w:val="Style2"/>
        <w:keepNext w:val="0"/>
        <w:keepLines w:val="0"/>
        <w:widowControl w:val="0"/>
        <w:shd w:val="clear" w:color="auto" w:fill="auto"/>
        <w:bidi w:val="0"/>
        <w:spacing w:before="0" w:after="0"/>
        <w:ind w:left="0" w:right="0" w:firstLine="740"/>
        <w:jc w:val="both"/>
      </w:pPr>
      <w:bookmarkStart w:id="0" w:name="bookmark0"/>
      <w:r>
        <w:rPr>
          <w:color w:val="000000"/>
          <w:spacing w:val="0"/>
          <w:w w:val="100"/>
          <w:position w:val="0"/>
          <w:shd w:val="clear" w:color="auto" w:fill="auto"/>
          <w:lang w:val="ru-RU" w:eastAsia="ru-RU" w:bidi="ru-RU"/>
        </w:rPr>
        <w:t>Согласно ч. 5 ст. 49 Закона о контрактной системе,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w:t>
      </w:r>
      <w:bookmarkEnd w:id="0"/>
    </w:p>
    <w:p>
      <w:pPr>
        <w:pStyle w:val="Style2"/>
        <w:keepNext w:val="0"/>
        <w:keepLines w:val="0"/>
        <w:widowControl w:val="0"/>
        <w:numPr>
          <w:ilvl w:val="0"/>
          <w:numId w:val="3"/>
        </w:numPr>
        <w:shd w:val="clear" w:color="auto" w:fill="auto"/>
        <w:tabs>
          <w:tab w:pos="1034" w:val="left"/>
        </w:tabs>
        <w:bidi w:val="0"/>
        <w:spacing w:before="0" w:after="0"/>
        <w:ind w:left="0" w:right="0" w:firstLine="740"/>
        <w:jc w:val="both"/>
      </w:pPr>
      <w:r>
        <w:rPr>
          <w:color w:val="000000"/>
          <w:spacing w:val="0"/>
          <w:w w:val="100"/>
          <w:position w:val="0"/>
          <w:shd w:val="clear" w:color="auto" w:fill="auto"/>
          <w:lang w:val="ru-RU" w:eastAsia="ru-RU" w:bidi="ru-RU"/>
        </w:rPr>
        <w:t>члены комиссии по осуществлению закупок:</w:t>
      </w:r>
    </w:p>
    <w:p>
      <w:pPr>
        <w:pStyle w:val="Style2"/>
        <w:keepNext w:val="0"/>
        <w:keepLines w:val="0"/>
        <w:widowControl w:val="0"/>
        <w:numPr>
          <w:ilvl w:val="0"/>
          <w:numId w:val="5"/>
        </w:numPr>
        <w:shd w:val="clear" w:color="auto" w:fill="auto"/>
        <w:tabs>
          <w:tab w:pos="1018" w:val="left"/>
        </w:tabs>
        <w:bidi w:val="0"/>
        <w:spacing w:before="0" w:after="0"/>
        <w:ind w:left="0" w:right="0" w:firstLine="740"/>
        <w:jc w:val="both"/>
      </w:pPr>
      <w:r>
        <w:rPr>
          <w:color w:val="000000"/>
          <w:spacing w:val="0"/>
          <w:w w:val="100"/>
          <w:position w:val="0"/>
          <w:shd w:val="clear" w:color="auto" w:fill="auto"/>
          <w:lang w:val="ru-RU" w:eastAsia="ru-RU" w:bidi="ru-RU"/>
        </w:rPr>
        <w:t>рассматривают заявки на участие в закупке, информацию и документы, направленные оператором электронной площадки в соответствии с</w:t>
      </w:r>
      <w:r>
        <w:rPr>
          <w:color w:val="000000"/>
          <w:spacing w:val="0"/>
          <w:w w:val="100"/>
          <w:position w:val="0"/>
          <w:shd w:val="clear" w:color="auto" w:fill="auto"/>
          <w:lang w:val="ru-RU" w:eastAsia="ru-RU" w:bidi="ru-RU"/>
        </w:rPr>
        <w:t xml:space="preserve"> пунктом 4 части 4 </w:t>
      </w:r>
      <w:r>
        <w:rPr>
          <w:color w:val="000000"/>
          <w:spacing w:val="0"/>
          <w:w w:val="100"/>
          <w:position w:val="0"/>
          <w:shd w:val="clear" w:color="auto" w:fill="auto"/>
          <w:lang w:val="ru-RU" w:eastAsia="ru-RU" w:bidi="ru-RU"/>
        </w:rPr>
        <w:t>настоящей статьи,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w:t>
      </w:r>
      <w:r>
        <w:rPr>
          <w:color w:val="000000"/>
          <w:spacing w:val="0"/>
          <w:w w:val="100"/>
          <w:position w:val="0"/>
          <w:shd w:val="clear" w:color="auto" w:fill="auto"/>
          <w:lang w:val="ru-RU" w:eastAsia="ru-RU" w:bidi="ru-RU"/>
        </w:rPr>
        <w:t xml:space="preserve"> пунктами 1 </w:t>
      </w:r>
      <w:r>
        <w:rPr>
          <w:color w:val="000000"/>
          <w:spacing w:val="0"/>
          <w:w w:val="100"/>
          <w:position w:val="0"/>
          <w:shd w:val="clear" w:color="auto" w:fill="auto"/>
          <w:lang w:val="ru-RU" w:eastAsia="ru-RU" w:bidi="ru-RU"/>
        </w:rPr>
        <w:t>-</w:t>
      </w:r>
      <w:r>
        <w:rPr>
          <w:color w:val="000000"/>
          <w:spacing w:val="0"/>
          <w:w w:val="100"/>
          <w:position w:val="0"/>
          <w:shd w:val="clear" w:color="auto" w:fill="auto"/>
          <w:lang w:val="ru-RU" w:eastAsia="ru-RU" w:bidi="ru-RU"/>
        </w:rPr>
        <w:t xml:space="preserve"> 8 части 12</w:t>
      </w:r>
      <w:r>
        <w:rPr>
          <w:color w:val="000000"/>
          <w:spacing w:val="0"/>
          <w:w w:val="100"/>
          <w:position w:val="0"/>
          <w:shd w:val="clear" w:color="auto" w:fill="auto"/>
          <w:lang w:val="ru-RU" w:eastAsia="ru-RU" w:bidi="ru-RU"/>
        </w:rPr>
        <w:t xml:space="preserve"> </w:t>
      </w:r>
      <w:r>
        <w:rPr>
          <w:color w:val="000000"/>
          <w:spacing w:val="0"/>
          <w:w w:val="100"/>
          <w:position w:val="0"/>
          <w:shd w:val="clear" w:color="auto" w:fill="auto"/>
          <w:lang w:val="ru-RU" w:eastAsia="ru-RU" w:bidi="ru-RU"/>
        </w:rPr>
        <w:t xml:space="preserve">статьи 48 </w:t>
      </w:r>
      <w:r>
        <w:rPr>
          <w:color w:val="000000"/>
          <w:spacing w:val="0"/>
          <w:w w:val="100"/>
          <w:position w:val="0"/>
          <w:shd w:val="clear" w:color="auto" w:fill="auto"/>
          <w:lang w:val="ru-RU" w:eastAsia="ru-RU" w:bidi="ru-RU"/>
        </w:rPr>
        <w:t>настоящего Федерального закона;</w:t>
      </w:r>
    </w:p>
    <w:p>
      <w:pPr>
        <w:pStyle w:val="Style2"/>
        <w:keepNext w:val="0"/>
        <w:keepLines w:val="0"/>
        <w:widowControl w:val="0"/>
        <w:numPr>
          <w:ilvl w:val="0"/>
          <w:numId w:val="5"/>
        </w:numPr>
        <w:shd w:val="clear" w:color="auto" w:fill="auto"/>
        <w:tabs>
          <w:tab w:pos="1033" w:val="left"/>
        </w:tabs>
        <w:bidi w:val="0"/>
        <w:spacing w:before="0" w:after="0"/>
        <w:ind w:left="0" w:right="0" w:firstLine="740"/>
        <w:jc w:val="both"/>
      </w:pPr>
      <w:r>
        <w:rPr>
          <w:color w:val="000000"/>
          <w:spacing w:val="0"/>
          <w:w w:val="100"/>
          <w:position w:val="0"/>
          <w:shd w:val="clear" w:color="auto" w:fill="auto"/>
          <w:lang w:val="ru-RU" w:eastAsia="ru-RU" w:bidi="ru-RU"/>
        </w:rPr>
        <w:t>на основании информации, содержащейся в протоколе подачи ценовых предложений, а также результатов рассмотрения, предусмотренного</w:t>
      </w:r>
      <w:hyperlink w:anchor="bookmark0" w:tooltip="Current Document">
        <w:r>
          <w:rPr>
            <w:color w:val="000000"/>
            <w:spacing w:val="0"/>
            <w:w w:val="100"/>
            <w:position w:val="0"/>
            <w:shd w:val="clear" w:color="auto" w:fill="auto"/>
            <w:lang w:val="ru-RU" w:eastAsia="ru-RU" w:bidi="ru-RU"/>
          </w:rPr>
          <w:t xml:space="preserve"> подпунктом «а» </w:t>
        </w:r>
      </w:hyperlink>
      <w:r>
        <w:rPr>
          <w:color w:val="000000"/>
          <w:spacing w:val="0"/>
          <w:w w:val="100"/>
          <w:position w:val="0"/>
          <w:shd w:val="clear" w:color="auto" w:fill="auto"/>
          <w:lang w:val="ru-RU" w:eastAsia="ru-RU" w:bidi="ru-RU"/>
        </w:rPr>
        <w:t>настоящего пункта, присваивают каждой заявке на участие в закупке, признанной соответствующей извещению об осуществлении закупки, порядковый номер в порядке возрастания минимального ценового предложения участника закупки, подавшего такую заявку (за исключением случая, предусмотренного</w:t>
      </w:r>
      <w:r>
        <w:rPr>
          <w:color w:val="000000"/>
          <w:spacing w:val="0"/>
          <w:w w:val="100"/>
          <w:position w:val="0"/>
          <w:shd w:val="clear" w:color="auto" w:fill="auto"/>
          <w:lang w:val="ru-RU" w:eastAsia="ru-RU" w:bidi="ru-RU"/>
        </w:rPr>
        <w:t xml:space="preserve"> пунктом 9 части 3 </w:t>
      </w:r>
      <w:r>
        <w:rPr>
          <w:color w:val="000000"/>
          <w:spacing w:val="0"/>
          <w:w w:val="100"/>
          <w:position w:val="0"/>
          <w:shd w:val="clear" w:color="auto" w:fill="auto"/>
          <w:lang w:val="ru-RU" w:eastAsia="ru-RU" w:bidi="ru-RU"/>
        </w:rPr>
        <w:t>настоящей статьи, при котором порядковые номера заявкам участников закупки, подавших ценовые предложения после подачи ценового предложения, предусмотренного</w:t>
      </w:r>
      <w:r>
        <w:rPr>
          <w:color w:val="000000"/>
          <w:spacing w:val="0"/>
          <w:w w:val="100"/>
          <w:position w:val="0"/>
          <w:shd w:val="clear" w:color="auto" w:fill="auto"/>
          <w:lang w:val="ru-RU" w:eastAsia="ru-RU" w:bidi="ru-RU"/>
        </w:rPr>
        <w:t xml:space="preserve"> абзацем первым пункта 9 части 3 </w:t>
      </w:r>
      <w:r>
        <w:rPr>
          <w:color w:val="000000"/>
          <w:spacing w:val="0"/>
          <w:w w:val="100"/>
          <w:position w:val="0"/>
          <w:shd w:val="clear" w:color="auto" w:fill="auto"/>
          <w:lang w:val="ru-RU" w:eastAsia="ru-RU" w:bidi="ru-RU"/>
        </w:rPr>
        <w:t>настоящей статьи, присваиваются в порядке убывания размера ценового предложения участника закупки), и с учетом положений нормативных правовых актов, принятых в соответствии со</w:t>
      </w:r>
      <w:r>
        <w:rPr>
          <w:color w:val="000000"/>
          <w:spacing w:val="0"/>
          <w:w w:val="100"/>
          <w:position w:val="0"/>
          <w:shd w:val="clear" w:color="auto" w:fill="auto"/>
          <w:lang w:val="ru-RU" w:eastAsia="ru-RU" w:bidi="ru-RU"/>
        </w:rPr>
        <w:t xml:space="preserve"> статьей 14 </w:t>
      </w:r>
      <w:r>
        <w:rPr>
          <w:color w:val="000000"/>
          <w:spacing w:val="0"/>
          <w:w w:val="100"/>
          <w:position w:val="0"/>
          <w:shd w:val="clear" w:color="auto" w:fill="auto"/>
          <w:lang w:val="ru-RU" w:eastAsia="ru-RU" w:bidi="ru-RU"/>
        </w:rPr>
        <w:t>настоящего Федерального закона. Заявке на участие в закупке победителя определения поставщика (подрядчика, исполнителя) присваивается первый номер;</w:t>
      </w:r>
    </w:p>
    <w:p>
      <w:pPr>
        <w:pStyle w:val="Style2"/>
        <w:keepNext w:val="0"/>
        <w:keepLines w:val="0"/>
        <w:widowControl w:val="0"/>
        <w:numPr>
          <w:ilvl w:val="0"/>
          <w:numId w:val="7"/>
        </w:numPr>
        <w:shd w:val="clear" w:color="auto" w:fill="auto"/>
        <w:tabs>
          <w:tab w:pos="1028" w:val="left"/>
        </w:tabs>
        <w:bidi w:val="0"/>
        <w:spacing w:before="0" w:after="0"/>
        <w:ind w:left="0" w:right="0" w:firstLine="740"/>
        <w:jc w:val="both"/>
      </w:pPr>
      <w:r>
        <w:rPr>
          <w:color w:val="000000"/>
          <w:spacing w:val="0"/>
          <w:w w:val="100"/>
          <w:position w:val="0"/>
          <w:shd w:val="clear" w:color="auto" w:fill="auto"/>
          <w:lang w:val="ru-RU" w:eastAsia="ru-RU" w:bidi="ru-RU"/>
        </w:rPr>
        <w:t>заказчик формирует с использованием электронной площадки протокол подведения итогов определения поставщика (подрядчика, исполнителя), который должен содержать информацию, предусмотренную</w:t>
      </w:r>
      <w:r>
        <w:rPr>
          <w:color w:val="000000"/>
          <w:spacing w:val="0"/>
          <w:w w:val="100"/>
          <w:position w:val="0"/>
          <w:shd w:val="clear" w:color="auto" w:fill="auto"/>
          <w:lang w:val="ru-RU" w:eastAsia="ru-RU" w:bidi="ru-RU"/>
        </w:rPr>
        <w:t xml:space="preserve"> пунктами 1,</w:t>
      </w:r>
      <w:r>
        <w:rPr>
          <w:color w:val="000000"/>
          <w:spacing w:val="0"/>
          <w:w w:val="100"/>
          <w:position w:val="0"/>
          <w:shd w:val="clear" w:color="auto" w:fill="auto"/>
          <w:lang w:val="ru-RU" w:eastAsia="ru-RU" w:bidi="ru-RU"/>
        </w:rPr>
        <w:t xml:space="preserve"> 2,</w:t>
      </w:r>
      <w:r>
        <w:rPr>
          <w:color w:val="000000"/>
          <w:spacing w:val="0"/>
          <w:w w:val="100"/>
          <w:position w:val="0"/>
          <w:shd w:val="clear" w:color="auto" w:fill="auto"/>
          <w:lang w:val="ru-RU" w:eastAsia="ru-RU" w:bidi="ru-RU"/>
        </w:rPr>
        <w:t xml:space="preserve"> 4 </w:t>
      </w:r>
      <w:r>
        <w:rPr>
          <w:color w:val="000000"/>
          <w:spacing w:val="0"/>
          <w:w w:val="100"/>
          <w:position w:val="0"/>
          <w:shd w:val="clear" w:color="auto" w:fill="auto"/>
          <w:lang w:val="ru-RU" w:eastAsia="ru-RU" w:bidi="ru-RU"/>
        </w:rPr>
        <w:t>-</w:t>
      </w:r>
      <w:r>
        <w:rPr>
          <w:color w:val="000000"/>
          <w:spacing w:val="0"/>
          <w:w w:val="100"/>
          <w:position w:val="0"/>
          <w:shd w:val="clear" w:color="auto" w:fill="auto"/>
          <w:lang w:val="ru-RU" w:eastAsia="ru-RU" w:bidi="ru-RU"/>
        </w:rPr>
        <w:t xml:space="preserve"> 7 части 17 статьи 48 </w:t>
      </w:r>
      <w:r>
        <w:rPr>
          <w:color w:val="000000"/>
          <w:spacing w:val="0"/>
          <w:w w:val="100"/>
          <w:position w:val="0"/>
          <w:shd w:val="clear" w:color="auto" w:fill="auto"/>
          <w:lang w:val="ru-RU" w:eastAsia="ru-RU" w:bidi="ru-RU"/>
        </w:rPr>
        <w:t>настоящего Федерального закона. После подписания членами комиссии по осуществлению закупок такого протокола усиленными электронными подписями заказчик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pPr>
        <w:pStyle w:val="Style2"/>
        <w:keepNext w:val="0"/>
        <w:keepLines w:val="0"/>
        <w:widowControl w:val="0"/>
        <w:shd w:val="clear" w:color="auto" w:fill="auto"/>
        <w:bidi w:val="0"/>
        <w:spacing w:before="0" w:after="0"/>
        <w:ind w:left="0" w:right="0" w:firstLine="740"/>
        <w:jc w:val="both"/>
      </w:pPr>
      <w:r>
        <w:rPr>
          <w:color w:val="000000"/>
          <w:spacing w:val="0"/>
          <w:w w:val="100"/>
          <w:position w:val="0"/>
          <w:shd w:val="clear" w:color="auto" w:fill="auto"/>
          <w:lang w:val="ru-RU" w:eastAsia="ru-RU" w:bidi="ru-RU"/>
        </w:rPr>
        <w:t>В силу п. 2 ч. 12 ст. 48 Закона о контрактной системе, при рассмотрении вторых частей заявок на участие в закупке соответствующая заявка подлежит отклонению в случаях:</w:t>
      </w:r>
    </w:p>
    <w:p>
      <w:pPr>
        <w:pStyle w:val="Style2"/>
        <w:keepNext w:val="0"/>
        <w:keepLines w:val="0"/>
        <w:widowControl w:val="0"/>
        <w:numPr>
          <w:ilvl w:val="0"/>
          <w:numId w:val="3"/>
        </w:numPr>
        <w:shd w:val="clear" w:color="auto" w:fill="auto"/>
        <w:tabs>
          <w:tab w:pos="1028" w:val="left"/>
        </w:tabs>
        <w:bidi w:val="0"/>
        <w:spacing w:before="0" w:after="0"/>
        <w:ind w:left="0" w:right="0" w:firstLine="740"/>
        <w:jc w:val="both"/>
      </w:pPr>
      <w:r>
        <w:rPr>
          <w:color w:val="000000"/>
          <w:spacing w:val="0"/>
          <w:w w:val="100"/>
          <w:position w:val="0"/>
          <w:shd w:val="clear" w:color="auto" w:fill="auto"/>
          <w:lang w:val="ru-RU" w:eastAsia="ru-RU" w:bidi="ru-RU"/>
        </w:rPr>
        <w:t>непредставления информации и документов, предусмотренных</w:t>
      </w:r>
      <w:r>
        <w:rPr>
          <w:color w:val="000000"/>
          <w:spacing w:val="0"/>
          <w:w w:val="100"/>
          <w:position w:val="0"/>
          <w:shd w:val="clear" w:color="auto" w:fill="auto"/>
          <w:lang w:val="ru-RU" w:eastAsia="ru-RU" w:bidi="ru-RU"/>
        </w:rPr>
        <w:t xml:space="preserve"> пунктами 2 </w:t>
      </w:r>
      <w:r>
        <w:rPr>
          <w:color w:val="000000"/>
          <w:spacing w:val="0"/>
          <w:w w:val="100"/>
          <w:position w:val="0"/>
          <w:shd w:val="clear" w:color="auto" w:fill="auto"/>
          <w:lang w:val="ru-RU" w:eastAsia="ru-RU" w:bidi="ru-RU"/>
        </w:rPr>
        <w:t>и</w:t>
      </w:r>
      <w:r>
        <w:rPr>
          <w:color w:val="000000"/>
          <w:spacing w:val="0"/>
          <w:w w:val="100"/>
          <w:position w:val="0"/>
          <w:shd w:val="clear" w:color="auto" w:fill="auto"/>
          <w:lang w:val="ru-RU" w:eastAsia="ru-RU" w:bidi="ru-RU"/>
        </w:rPr>
        <w:t xml:space="preserve"> 3 части 6 статьи 43</w:t>
      </w:r>
      <w:r>
        <w:rPr>
          <w:color w:val="000000"/>
          <w:spacing w:val="0"/>
          <w:w w:val="100"/>
          <w:position w:val="0"/>
          <w:shd w:val="clear" w:color="auto" w:fill="auto"/>
          <w:lang w:val="ru-RU" w:eastAsia="ru-RU" w:bidi="ru-RU"/>
        </w:rPr>
        <w:t xml:space="preserve"> настоящего Федерального закона, несоответствия таких информации и документов требованиям, установленным в извещении об осуществлении закупки.</w:t>
      </w:r>
    </w:p>
    <w:p>
      <w:pPr>
        <w:pStyle w:val="Style2"/>
        <w:keepNext w:val="0"/>
        <w:keepLines w:val="0"/>
        <w:widowControl w:val="0"/>
        <w:shd w:val="clear" w:color="auto" w:fill="auto"/>
        <w:bidi w:val="0"/>
        <w:spacing w:before="0" w:after="0" w:line="290" w:lineRule="auto"/>
        <w:ind w:left="0" w:right="0" w:firstLine="740"/>
        <w:jc w:val="both"/>
      </w:pPr>
      <w:r>
        <w:rPr>
          <w:color w:val="000000"/>
          <w:spacing w:val="0"/>
          <w:w w:val="100"/>
          <w:position w:val="0"/>
          <w:shd w:val="clear" w:color="auto" w:fill="auto"/>
          <w:lang w:val="ru-RU" w:eastAsia="ru-RU" w:bidi="ru-RU"/>
        </w:rPr>
        <w:t>Таким образом, Комиссия приходит к выводу, что отклонение участника с идентификационным номером 36 (ИП Бурундуков Олег Викторович) по основаниям, указанным в протоколе подведения итогов, является правомерным, а также об отсутствии в действиях закупочной комиссии нарушений Закона о контрактной системе.</w:t>
      </w:r>
    </w:p>
    <w:p>
      <w:pPr>
        <w:pStyle w:val="Style2"/>
        <w:keepNext w:val="0"/>
        <w:keepLines w:val="0"/>
        <w:widowControl w:val="0"/>
        <w:shd w:val="clear" w:color="auto" w:fill="auto"/>
        <w:bidi w:val="0"/>
        <w:spacing w:before="0" w:after="0" w:line="290" w:lineRule="auto"/>
        <w:ind w:left="0" w:right="0" w:firstLine="740"/>
        <w:jc w:val="both"/>
      </w:pPr>
      <w:r>
        <w:rPr>
          <w:color w:val="000000"/>
          <w:spacing w:val="0"/>
          <w:w w:val="100"/>
          <w:position w:val="0"/>
          <w:shd w:val="clear" w:color="auto" w:fill="auto"/>
          <w:lang w:val="ru-RU" w:eastAsia="ru-RU" w:bidi="ru-RU"/>
        </w:rPr>
        <w:t>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участвовать в ее рассмотрении лично или через своих представителей. При этом возражение на жалобу направляется в контрольный орган в сфере закупок не позднее рабочего дня, предшествующего дню рассмотрения жалобы по существу (ч. 1 ст. 106 Закона о контрактной системе).</w:t>
      </w:r>
    </w:p>
    <w:p>
      <w:pPr>
        <w:pStyle w:val="Style2"/>
        <w:keepNext w:val="0"/>
        <w:keepLines w:val="0"/>
        <w:widowControl w:val="0"/>
        <w:shd w:val="clear" w:color="auto" w:fill="auto"/>
        <w:bidi w:val="0"/>
        <w:spacing w:before="0" w:after="0" w:line="290" w:lineRule="auto"/>
        <w:ind w:left="0" w:right="0" w:firstLine="740"/>
        <w:jc w:val="both"/>
      </w:pPr>
      <w:r>
        <w:rPr>
          <w:color w:val="000000"/>
          <w:spacing w:val="0"/>
          <w:w w:val="100"/>
          <w:position w:val="0"/>
          <w:shd w:val="clear" w:color="auto" w:fill="auto"/>
          <w:lang w:val="ru-RU" w:eastAsia="ru-RU" w:bidi="ru-RU"/>
        </w:rPr>
        <w:t>Контрольный орган в сфере закупок, на основании ч. 3 ст. 106 Закона о контрактной системе, обязан рассмотреть жалобу по существу и возражение на жалобу в течение пяти рабочих дней с даты поступления жалобы и уведомить лицо, подавшее жалобу, лиц, направивших возражения на жалобу, о результатах такого рассмотрения.</w:t>
      </w:r>
    </w:p>
    <w:p>
      <w:pPr>
        <w:pStyle w:val="Style2"/>
        <w:keepNext w:val="0"/>
        <w:keepLines w:val="0"/>
        <w:widowControl w:val="0"/>
        <w:shd w:val="clear" w:color="auto" w:fill="auto"/>
        <w:bidi w:val="0"/>
        <w:spacing w:before="0" w:after="0" w:line="290" w:lineRule="auto"/>
        <w:ind w:left="0" w:right="0" w:firstLine="740"/>
        <w:jc w:val="both"/>
      </w:pPr>
      <w:r>
        <w:rPr>
          <w:color w:val="000000"/>
          <w:spacing w:val="0"/>
          <w:w w:val="100"/>
          <w:position w:val="0"/>
          <w:shd w:val="clear" w:color="auto" w:fill="auto"/>
          <w:lang w:val="ru-RU" w:eastAsia="ru-RU" w:bidi="ru-RU"/>
        </w:rPr>
        <w:t>При этом контрольный орган в сфере закупок вправе направлять запросы о предоставлении информации и документов, необходимых для рассмотрения жалобы, в том числе запросить у субъектов контроля указанные информацию и документы.</w:t>
      </w:r>
    </w:p>
    <w:p>
      <w:pPr>
        <w:pStyle w:val="Style2"/>
        <w:keepNext w:val="0"/>
        <w:keepLines w:val="0"/>
        <w:widowControl w:val="0"/>
        <w:shd w:val="clear" w:color="auto" w:fill="auto"/>
        <w:bidi w:val="0"/>
        <w:spacing w:before="0" w:after="0" w:line="290" w:lineRule="auto"/>
        <w:ind w:left="0" w:right="0" w:firstLine="740"/>
        <w:jc w:val="both"/>
      </w:pPr>
      <w:r>
        <w:rPr>
          <w:color w:val="000000"/>
          <w:spacing w:val="0"/>
          <w:w w:val="100"/>
          <w:position w:val="0"/>
          <w:shd w:val="clear" w:color="auto" w:fill="auto"/>
          <w:lang w:val="ru-RU" w:eastAsia="ru-RU" w:bidi="ru-RU"/>
        </w:rPr>
        <w:t>Согласно ч. 5 ст. 106 Закона о контрактной системе субъекты контроля, действия (бездействие) которых обжалуются, обязаны представить на рассмотрение жалобы по существу документацию о закупке (в случае, если настоящим Федеральным законом предусмотрена документация о закупке), заявки на участие в определении поставщика (подрядчика, исполнителя), протоколы, предусмотренные настоящим Федеральным законом, аудио-, видеозаписи и иную информацию и документы, составленные в ходе определения поставщика (подрядчика, исполнителя) или аккредитации участника закупки на электронной площадке, специализированной электронной площадке.</w:t>
      </w:r>
    </w:p>
    <w:p>
      <w:pPr>
        <w:pStyle w:val="Style2"/>
        <w:keepNext w:val="0"/>
        <w:keepLines w:val="0"/>
        <w:widowControl w:val="0"/>
        <w:shd w:val="clear" w:color="auto" w:fill="auto"/>
        <w:bidi w:val="0"/>
        <w:spacing w:before="0" w:after="0" w:line="290" w:lineRule="auto"/>
        <w:ind w:left="0" w:right="0" w:firstLine="740"/>
        <w:jc w:val="both"/>
      </w:pPr>
      <w:r>
        <w:rPr>
          <w:color w:val="000000"/>
          <w:spacing w:val="0"/>
          <w:w w:val="100"/>
          <w:position w:val="0"/>
          <w:shd w:val="clear" w:color="auto" w:fill="auto"/>
          <w:lang w:val="ru-RU" w:eastAsia="ru-RU" w:bidi="ru-RU"/>
        </w:rPr>
        <w:t>На заседание Комиссии заказчиком / уполномоченным органом в нарушение ч. 5 ст. 106 Закона о контрактной системе, своевременно не представлены документы в отношении закупки с номером извещения 0162300000823000082, запрашиваемые уведомлением, размещенным в единой информационной системе, а именно: копии поступивших заявок на участие в закупке.</w:t>
      </w:r>
    </w:p>
    <w:p>
      <w:pPr>
        <w:pStyle w:val="Style2"/>
        <w:keepNext w:val="0"/>
        <w:keepLines w:val="0"/>
        <w:widowControl w:val="0"/>
        <w:shd w:val="clear" w:color="auto" w:fill="auto"/>
        <w:bidi w:val="0"/>
        <w:spacing w:before="0" w:after="0" w:line="290" w:lineRule="auto"/>
        <w:ind w:left="0" w:right="0" w:firstLine="740"/>
        <w:jc w:val="both"/>
      </w:pPr>
      <w:r>
        <w:rPr>
          <w:color w:val="000000"/>
          <w:spacing w:val="0"/>
          <w:w w:val="100"/>
          <w:position w:val="0"/>
          <w:shd w:val="clear" w:color="auto" w:fill="auto"/>
          <w:lang w:val="ru-RU" w:eastAsia="ru-RU" w:bidi="ru-RU"/>
        </w:rPr>
        <w:t>В данных действиях заказчика / уполномоченного органа содержаться признаки состава административного правонарушения, предусмотренного ч. 1 ст. 19.7.2 КоАП РФ.</w:t>
      </w:r>
    </w:p>
    <w:p>
      <w:pPr>
        <w:pStyle w:val="Style2"/>
        <w:keepNext w:val="0"/>
        <w:keepLines w:val="0"/>
        <w:widowControl w:val="0"/>
        <w:shd w:val="clear" w:color="auto" w:fill="auto"/>
        <w:bidi w:val="0"/>
        <w:spacing w:before="0" w:after="0" w:line="290" w:lineRule="auto"/>
        <w:ind w:left="0" w:right="0" w:firstLine="740"/>
        <w:jc w:val="both"/>
      </w:pPr>
      <w:r>
        <w:rPr>
          <w:color w:val="000000"/>
          <w:spacing w:val="0"/>
          <w:w w:val="100"/>
          <w:position w:val="0"/>
          <w:shd w:val="clear" w:color="auto" w:fill="auto"/>
          <w:lang w:val="ru-RU" w:eastAsia="ru-RU" w:bidi="ru-RU"/>
        </w:rPr>
        <w:t>Согласно п. 35 постановления Правительства РФ от 01.10.2020 г. № 1576 «Об утверждении Правил осуществления контроля в сфере закупок товаров, работ, услуг в отношении заказчиков, контрактных служб, контрактных управляющих, комиссий по осуществлению закупок товаров, работ, услуг и их членов, уполномоченных органов, уполномоченных учреждений, специализированных организаций, операторов электронных площадок, операторов специализированных электронных площадок, банков, государственной корпорации развития «ВЭБ.РФ», региональных гарантийных организаций и о внесении изменений в Правила ведения реестра жалоб, плановых и внеплановых проверок, принятых по ним решений и выданных предписаний, представлений», в случае если при проведении внеплановой проверки выявлены нарушения законодательства о контрактной системе, комиссия (инспекция) по проведению внеплановой проверки выдает предписание на основании принятого комиссией (инспекцией) решения по результатам проведения внеплановой проверки. При этом комиссия (инспекция) по проведению внеплановой проверки не выдает предписание в случае:</w:t>
      </w:r>
    </w:p>
    <w:p>
      <w:pPr>
        <w:pStyle w:val="Style2"/>
        <w:keepNext w:val="0"/>
        <w:keepLines w:val="0"/>
        <w:widowControl w:val="0"/>
        <w:numPr>
          <w:ilvl w:val="0"/>
          <w:numId w:val="9"/>
        </w:numPr>
        <w:shd w:val="clear" w:color="auto" w:fill="auto"/>
        <w:tabs>
          <w:tab w:pos="1014" w:val="left"/>
        </w:tabs>
        <w:bidi w:val="0"/>
        <w:spacing w:before="0" w:after="0" w:line="290" w:lineRule="auto"/>
        <w:ind w:left="0" w:right="0" w:firstLine="740"/>
        <w:jc w:val="both"/>
      </w:pPr>
      <w:r>
        <w:rPr>
          <w:color w:val="000000"/>
          <w:spacing w:val="0"/>
          <w:w w:val="100"/>
          <w:position w:val="0"/>
          <w:shd w:val="clear" w:color="auto" w:fill="auto"/>
          <w:lang w:val="ru-RU" w:eastAsia="ru-RU" w:bidi="ru-RU"/>
        </w:rPr>
        <w:t>выявления нарушений законодательства о контрактной системе, которые не повлияли или не могли повлиять на результаты определения поставщика (подрядчика, исполнителя);</w:t>
      </w:r>
    </w:p>
    <w:p>
      <w:pPr>
        <w:pStyle w:val="Style2"/>
        <w:keepNext w:val="0"/>
        <w:keepLines w:val="0"/>
        <w:widowControl w:val="0"/>
        <w:numPr>
          <w:ilvl w:val="0"/>
          <w:numId w:val="9"/>
        </w:numPr>
        <w:shd w:val="clear" w:color="auto" w:fill="auto"/>
        <w:tabs>
          <w:tab w:pos="1028" w:val="left"/>
        </w:tabs>
        <w:bidi w:val="0"/>
        <w:spacing w:before="0" w:after="0" w:line="290" w:lineRule="auto"/>
        <w:ind w:left="0" w:right="0" w:firstLine="740"/>
        <w:jc w:val="both"/>
      </w:pPr>
      <w:r>
        <w:rPr>
          <w:color w:val="000000"/>
          <w:spacing w:val="0"/>
          <w:w w:val="100"/>
          <w:position w:val="0"/>
          <w:shd w:val="clear" w:color="auto" w:fill="auto"/>
          <w:lang w:val="ru-RU" w:eastAsia="ru-RU" w:bidi="ru-RU"/>
        </w:rPr>
        <w:t>выявления нарушений законодательства о контрактной системе, которые были допущены субъектами контроля при определении ими поставщика (подрядчика, исполнителя), если контракт заключен.</w:t>
      </w:r>
    </w:p>
    <w:p>
      <w:pPr>
        <w:pStyle w:val="Style2"/>
        <w:keepNext w:val="0"/>
        <w:keepLines w:val="0"/>
        <w:widowControl w:val="0"/>
        <w:shd w:val="clear" w:color="auto" w:fill="auto"/>
        <w:bidi w:val="0"/>
        <w:spacing w:before="0" w:after="0" w:line="290" w:lineRule="auto"/>
        <w:ind w:left="0" w:right="0" w:firstLine="720"/>
        <w:jc w:val="both"/>
      </w:pPr>
      <w:r>
        <w:rPr>
          <w:color w:val="000000"/>
          <w:spacing w:val="0"/>
          <w:w w:val="100"/>
          <w:position w:val="0"/>
          <w:shd w:val="clear" w:color="auto" w:fill="auto"/>
          <w:lang w:val="ru-RU" w:eastAsia="ru-RU" w:bidi="ru-RU"/>
        </w:rPr>
        <w:t>На основании вышеизложенного и руководствуясь административным регламентом, утвержденным приказом ФАС России от 19.11.2014 г. № 727/14, частью 8 статьи 106 Закона о контрактной системе, Комиссия,</w:t>
      </w:r>
    </w:p>
    <w:p>
      <w:pPr>
        <w:pStyle w:val="Style2"/>
        <w:keepNext w:val="0"/>
        <w:keepLines w:val="0"/>
        <w:widowControl w:val="0"/>
        <w:shd w:val="clear" w:color="auto" w:fill="auto"/>
        <w:bidi w:val="0"/>
        <w:spacing w:before="0" w:after="220" w:line="290" w:lineRule="auto"/>
        <w:ind w:left="0" w:right="0" w:firstLine="0"/>
        <w:jc w:val="center"/>
      </w:pPr>
      <w:r>
        <w:rPr>
          <w:color w:val="000000"/>
          <w:spacing w:val="0"/>
          <w:w w:val="100"/>
          <w:position w:val="0"/>
          <w:shd w:val="clear" w:color="auto" w:fill="auto"/>
          <w:lang w:val="ru-RU" w:eastAsia="ru-RU" w:bidi="ru-RU"/>
        </w:rPr>
        <w:t>Р Е Ш И Л А:</w:t>
      </w:r>
    </w:p>
    <w:p>
      <w:pPr>
        <w:pStyle w:val="Style2"/>
        <w:keepNext w:val="0"/>
        <w:keepLines w:val="0"/>
        <w:widowControl w:val="0"/>
        <w:numPr>
          <w:ilvl w:val="0"/>
          <w:numId w:val="11"/>
        </w:numPr>
        <w:shd w:val="clear" w:color="auto" w:fill="auto"/>
        <w:tabs>
          <w:tab w:pos="1402" w:val="left"/>
          <w:tab w:pos="1409" w:val="left"/>
        </w:tabs>
        <w:bidi w:val="0"/>
        <w:spacing w:before="0" w:after="0"/>
        <w:ind w:left="0" w:right="0" w:firstLine="720"/>
        <w:jc w:val="both"/>
      </w:pPr>
      <w:r>
        <w:rPr>
          <w:color w:val="000000"/>
          <w:spacing w:val="0"/>
          <w:w w:val="100"/>
          <w:position w:val="0"/>
          <w:shd w:val="clear" w:color="auto" w:fill="auto"/>
          <w:lang w:val="ru-RU" w:eastAsia="ru-RU" w:bidi="ru-RU"/>
        </w:rPr>
        <w:t>Жалобу ИП Бурундукова Олега Викторовича признать необоснованной.</w:t>
      </w:r>
    </w:p>
    <w:p>
      <w:pPr>
        <w:pStyle w:val="Style2"/>
        <w:keepNext w:val="0"/>
        <w:keepLines w:val="0"/>
        <w:widowControl w:val="0"/>
        <w:numPr>
          <w:ilvl w:val="0"/>
          <w:numId w:val="11"/>
        </w:numPr>
        <w:shd w:val="clear" w:color="auto" w:fill="auto"/>
        <w:tabs>
          <w:tab w:pos="1409" w:val="left"/>
          <w:tab w:pos="1421" w:val="left"/>
        </w:tabs>
        <w:bidi w:val="0"/>
        <w:spacing w:before="0" w:after="0"/>
        <w:ind w:left="0" w:right="0" w:firstLine="720"/>
        <w:jc w:val="both"/>
      </w:pPr>
      <w:r>
        <w:rPr>
          <w:color w:val="000000"/>
          <w:spacing w:val="0"/>
          <w:w w:val="100"/>
          <w:position w:val="0"/>
          <w:shd w:val="clear" w:color="auto" w:fill="auto"/>
          <w:lang w:val="ru-RU" w:eastAsia="ru-RU" w:bidi="ru-RU"/>
        </w:rPr>
        <w:t>В действиях заказчика в лице Муниципального бюджетного учреждения дополнительного</w:t>
      </w:r>
    </w:p>
    <w:p>
      <w:pPr>
        <w:pStyle w:val="Style2"/>
        <w:keepNext w:val="0"/>
        <w:keepLines w:val="0"/>
        <w:widowControl w:val="0"/>
        <w:shd w:val="clear" w:color="auto" w:fill="auto"/>
        <w:bidi w:val="0"/>
        <w:spacing w:before="0" w:after="0"/>
        <w:ind w:left="0" w:right="0" w:firstLine="0"/>
        <w:jc w:val="both"/>
      </w:pPr>
      <w:r>
        <w:rPr>
          <w:color w:val="000000"/>
          <w:spacing w:val="0"/>
          <w:w w:val="100"/>
          <w:position w:val="0"/>
          <w:shd w:val="clear" w:color="auto" w:fill="auto"/>
          <w:lang w:val="ru-RU" w:eastAsia="ru-RU" w:bidi="ru-RU"/>
        </w:rPr>
        <w:t>образования «Детская школа искусств № 2» / уполномоченного органа в лице Администрации города Нижний Тагил выявлено нарушение ч. 5 ст. 106 Закона о контрактной системе.</w:t>
      </w:r>
    </w:p>
    <w:p>
      <w:pPr>
        <w:pStyle w:val="Style2"/>
        <w:keepNext w:val="0"/>
        <w:keepLines w:val="0"/>
        <w:widowControl w:val="0"/>
        <w:numPr>
          <w:ilvl w:val="0"/>
          <w:numId w:val="11"/>
        </w:numPr>
        <w:shd w:val="clear" w:color="auto" w:fill="auto"/>
        <w:tabs>
          <w:tab w:pos="1409" w:val="left"/>
          <w:tab w:pos="1416" w:val="left"/>
        </w:tabs>
        <w:bidi w:val="0"/>
        <w:spacing w:before="0" w:after="0"/>
        <w:ind w:left="0" w:right="0" w:firstLine="720"/>
        <w:jc w:val="both"/>
      </w:pPr>
      <w:r>
        <w:rPr>
          <w:color w:val="000000"/>
          <w:spacing w:val="0"/>
          <w:w w:val="100"/>
          <w:position w:val="0"/>
          <w:shd w:val="clear" w:color="auto" w:fill="auto"/>
          <w:lang w:val="ru-RU" w:eastAsia="ru-RU" w:bidi="ru-RU"/>
        </w:rPr>
        <w:t>В действиях закупочной комиссии нарушений Закона о контрактной системе не выявлено.</w:t>
      </w:r>
    </w:p>
    <w:p>
      <w:pPr>
        <w:pStyle w:val="Style2"/>
        <w:keepNext w:val="0"/>
        <w:keepLines w:val="0"/>
        <w:widowControl w:val="0"/>
        <w:numPr>
          <w:ilvl w:val="0"/>
          <w:numId w:val="11"/>
        </w:numPr>
        <w:shd w:val="clear" w:color="auto" w:fill="auto"/>
        <w:tabs>
          <w:tab w:pos="1409" w:val="left"/>
          <w:tab w:pos="1426" w:val="left"/>
        </w:tabs>
        <w:bidi w:val="0"/>
        <w:spacing w:before="0" w:after="0"/>
        <w:ind w:left="0" w:right="0" w:firstLine="720"/>
        <w:jc w:val="both"/>
      </w:pPr>
      <w:r>
        <w:rPr>
          <w:color w:val="000000"/>
          <w:spacing w:val="0"/>
          <w:w w:val="100"/>
          <w:position w:val="0"/>
          <w:shd w:val="clear" w:color="auto" w:fill="auto"/>
          <w:lang w:val="ru-RU" w:eastAsia="ru-RU" w:bidi="ru-RU"/>
        </w:rPr>
        <w:t>Заказчику в лице Муниципального бюджетного учреждения дополнительного образования</w:t>
      </w:r>
    </w:p>
    <w:p>
      <w:pPr>
        <w:pStyle w:val="Style2"/>
        <w:keepNext w:val="0"/>
        <w:keepLines w:val="0"/>
        <w:widowControl w:val="0"/>
        <w:shd w:val="clear" w:color="auto" w:fill="auto"/>
        <w:bidi w:val="0"/>
        <w:spacing w:before="0" w:after="0"/>
        <w:ind w:left="0" w:right="0" w:firstLine="0"/>
        <w:jc w:val="both"/>
      </w:pPr>
      <w:r>
        <w:rPr>
          <w:color w:val="000000"/>
          <w:spacing w:val="0"/>
          <w:w w:val="100"/>
          <w:position w:val="0"/>
          <w:shd w:val="clear" w:color="auto" w:fill="auto"/>
          <w:lang w:val="ru-RU" w:eastAsia="ru-RU" w:bidi="ru-RU"/>
        </w:rPr>
        <w:t>«Детская школа искусств № 2», уполномоченному органу в лице Администрации города Нижний Тагил, закупочной комиссии, оператору электронной площадки предписание об устранении нарушений законодательства о контактной системе не выдавать, в связи с тем, что выявленные нарушения не повлияли на результат определения поставщика (подрядчика, исполнителя).</w:t>
      </w:r>
    </w:p>
    <w:p>
      <w:pPr>
        <w:pStyle w:val="Style2"/>
        <w:keepNext w:val="0"/>
        <w:keepLines w:val="0"/>
        <w:widowControl w:val="0"/>
        <w:numPr>
          <w:ilvl w:val="0"/>
          <w:numId w:val="11"/>
        </w:numPr>
        <w:shd w:val="clear" w:color="auto" w:fill="auto"/>
        <w:tabs>
          <w:tab w:pos="1409" w:val="left"/>
          <w:tab w:pos="1421" w:val="left"/>
        </w:tabs>
        <w:bidi w:val="0"/>
        <w:spacing w:before="0" w:after="0"/>
        <w:ind w:left="0" w:right="0" w:firstLine="720"/>
        <w:jc w:val="both"/>
      </w:pPr>
      <w:r>
        <w:rPr>
          <w:color w:val="000000"/>
          <w:spacing w:val="0"/>
          <w:w w:val="100"/>
          <w:position w:val="0"/>
          <w:shd w:val="clear" w:color="auto" w:fill="auto"/>
          <w:lang w:val="ru-RU" w:eastAsia="ru-RU" w:bidi="ru-RU"/>
        </w:rPr>
        <w:t>Обязать заказчика обеспечить явку должностного лица, ответственного за предоставление</w:t>
      </w:r>
    </w:p>
    <w:p>
      <w:pPr>
        <w:pStyle w:val="Style2"/>
        <w:keepNext w:val="0"/>
        <w:keepLines w:val="0"/>
        <w:widowControl w:val="0"/>
        <w:shd w:val="clear" w:color="auto" w:fill="auto"/>
        <w:tabs>
          <w:tab w:leader="underscore" w:pos="8018" w:val="left"/>
          <w:tab w:pos="8172" w:val="left"/>
          <w:tab w:leader="underscore" w:pos="10349" w:val="left"/>
        </w:tabs>
        <w:bidi w:val="0"/>
        <w:spacing w:before="0" w:after="280"/>
        <w:ind w:left="0" w:right="0" w:firstLine="0"/>
        <w:jc w:val="both"/>
      </w:pPr>
      <w:r>
        <w:rPr>
          <w:color w:val="000000"/>
          <w:spacing w:val="0"/>
          <w:w w:val="100"/>
          <w:position w:val="0"/>
          <w:shd w:val="clear" w:color="auto" w:fill="auto"/>
          <w:lang w:val="ru-RU" w:eastAsia="ru-RU" w:bidi="ru-RU"/>
        </w:rPr>
        <w:t xml:space="preserve">документов по уведомлению по жалобе ИП Бурундукова Олега Викторовича (вх. № 9357-ЭП/23 от 28.04.2023 г.) (извещение № 0162300000823000082), с документами, удостоверяющими личность и подтверждающими полномочия каждого из них на совершение указанных действий, на составление протокола об административном правонарушении по адресу: г. Екатеринбург, ул. 8 Марта, д. 5 /Химиков, д. 3, 4 этаж с объяснением по факту выявленного нарушения </w:t>
        <w:tab/>
        <w:tab/>
        <w:t xml:space="preserve">202 г. в </w:t>
        <w:tab/>
        <w:t>.</w:t>
      </w:r>
    </w:p>
    <w:p>
      <w:pPr>
        <w:pStyle w:val="Style2"/>
        <w:keepNext w:val="0"/>
        <w:keepLines w:val="0"/>
        <w:widowControl w:val="0"/>
        <w:shd w:val="clear" w:color="auto" w:fill="auto"/>
        <w:bidi w:val="0"/>
        <w:spacing w:before="0" w:after="280"/>
        <w:ind w:left="0" w:right="0" w:firstLine="720"/>
        <w:jc w:val="both"/>
      </w:pPr>
      <w:r>
        <w:rPr>
          <w:color w:val="000000"/>
          <w:spacing w:val="0"/>
          <w:w w:val="100"/>
          <w:position w:val="0"/>
          <w:shd w:val="clear" w:color="auto" w:fill="auto"/>
          <w:lang w:val="ru-RU" w:eastAsia="ru-RU" w:bidi="ru-RU"/>
        </w:rPr>
        <w:t>Настоящее решение может быть обжаловано в судебном порядке в течение трех месяцев со дня его принятия.</w:t>
      </w:r>
    </w:p>
    <w:p>
      <w:pPr>
        <w:pStyle w:val="Style2"/>
        <w:keepNext w:val="0"/>
        <w:keepLines w:val="0"/>
        <w:widowControl w:val="0"/>
        <w:shd w:val="clear" w:color="auto" w:fill="auto"/>
        <w:tabs>
          <w:tab w:pos="10258" w:val="left"/>
        </w:tabs>
        <w:bidi w:val="0"/>
        <w:spacing w:before="0" w:after="220"/>
        <w:ind w:left="0" w:right="0" w:firstLine="240"/>
        <w:jc w:val="both"/>
      </w:pPr>
      <w:r>
        <w:rPr>
          <w:color w:val="000000"/>
          <w:spacing w:val="0"/>
          <w:w w:val="100"/>
          <w:position w:val="0"/>
          <w:shd w:val="clear" w:color="auto" w:fill="auto"/>
          <w:lang w:val="ru-RU" w:eastAsia="ru-RU" w:bidi="ru-RU"/>
        </w:rPr>
        <w:t>Председатель Комиссии</w:t>
        <w:tab/>
        <w:t>*</w:t>
      </w:r>
    </w:p>
    <w:p>
      <w:pPr>
        <w:pStyle w:val="Style2"/>
        <w:keepNext w:val="0"/>
        <w:keepLines w:val="0"/>
        <w:widowControl w:val="0"/>
        <w:shd w:val="clear" w:color="auto" w:fill="auto"/>
        <w:tabs>
          <w:tab w:pos="10258" w:val="left"/>
        </w:tabs>
        <w:bidi w:val="0"/>
        <w:spacing w:before="0" w:after="140"/>
        <w:ind w:left="0" w:right="0" w:firstLine="240"/>
        <w:jc w:val="both"/>
      </w:pPr>
      <w:r>
        <w:rPr>
          <w:color w:val="000000"/>
          <w:spacing w:val="0"/>
          <w:w w:val="100"/>
          <w:position w:val="0"/>
          <w:shd w:val="clear" w:color="auto" w:fill="auto"/>
          <w:lang w:val="ru-RU" w:eastAsia="ru-RU" w:bidi="ru-RU"/>
        </w:rPr>
        <w:t>Члены Комиссии</w:t>
        <w:tab/>
        <w:t>*</w:t>
      </w:r>
    </w:p>
    <w:p>
      <w:pPr>
        <w:pStyle w:val="Style2"/>
        <w:keepNext w:val="0"/>
        <w:keepLines w:val="0"/>
        <w:widowControl w:val="0"/>
        <w:shd w:val="clear" w:color="auto" w:fill="auto"/>
        <w:bidi w:val="0"/>
        <w:spacing w:before="0" w:after="180"/>
        <w:ind w:left="0" w:right="0" w:firstLine="0"/>
        <w:jc w:val="right"/>
      </w:pPr>
      <w:r>
        <w:rPr>
          <w:color w:val="000000"/>
          <w:spacing w:val="0"/>
          <w:w w:val="100"/>
          <w:position w:val="0"/>
          <w:shd w:val="clear" w:color="auto" w:fill="auto"/>
          <w:lang w:val="ru-RU" w:eastAsia="ru-RU" w:bidi="ru-RU"/>
        </w:rPr>
        <w:t>*</w:t>
      </w:r>
    </w:p>
    <w:sectPr>
      <w:headerReference w:type="default" r:id="rId7"/>
      <w:headerReference w:type="first" r:id="rId8"/>
      <w:footnotePr>
        <w:pos w:val="pageBottom"/>
        <w:numFmt w:val="decimal"/>
        <w:numRestart w:val="continuous"/>
      </w:footnotePr>
      <w:pgSz w:w="11900" w:h="16840"/>
      <w:pgMar w:top="1129" w:right="519" w:bottom="1038" w:left="793" w:header="0" w:footer="3" w:gutter="0"/>
      <w:pgNumType w:start="1"/>
      <w:cols w:space="720"/>
      <w:noEndnote/>
      <w:titlePg/>
      <w:rtlGutter w:val="0"/>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3831590</wp:posOffset>
              </wp:positionH>
              <wp:positionV relativeFrom="page">
                <wp:posOffset>485140</wp:posOffset>
              </wp:positionV>
              <wp:extent cx="67310" cy="100330"/>
              <wp:wrapNone/>
              <wp:docPr id="5" name="Shape 5"/>
              <a:graphic xmlns:a="http://schemas.openxmlformats.org/drawingml/2006/main">
                <a:graphicData uri="http://schemas.microsoft.com/office/word/2010/wordprocessingShape">
                  <wps:wsp>
                    <wps:cNvSpPr txBox="1"/>
                    <wps:spPr>
                      <a:xfrm>
                        <a:ext cx="67310" cy="10033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31" type="#_x0000_t202" style="position:absolute;margin-left:301.69999999999999pt;margin-top:38.200000000000003pt;width:5.2999999999999998pt;height:7.9000000000000004pt;z-index:-188744063;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bidi="ru-RU"/>
      </w:rPr>
    </w:lvl>
  </w:abstractNum>
  <w:abstractNum w:abstractNumId="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bidi="ru-RU"/>
      </w:rPr>
    </w:lvl>
  </w:abstractNum>
  <w:abstractNum w:abstractNumId="4">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bidi="ru-RU"/>
      </w:rPr>
    </w:lvl>
  </w:abstractNum>
  <w:abstractNum w:abstractNumId="6">
    <w:multiLevelType w:val="multilevel"/>
    <w:lvl w:ilvl="0">
      <w:start w:val="2"/>
      <w:numFmt w:val="decimal"/>
      <w:lvlText w:val="%1)"/>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bidi="ru-RU"/>
      </w:rPr>
    </w:lvl>
  </w:abstractNum>
  <w:abstractNum w:abstractNumId="8">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bidi="ru-RU"/>
      </w:rPr>
    </w:lvl>
  </w:abstractNum>
  <w:abstractNum w:abstractNumId="1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bidi="ru-RU"/>
      </w:rPr>
    </w:lvl>
  </w:abstractNum>
  <w:num w:numId="1">
    <w:abstractNumId w:val="0"/>
  </w:num>
  <w:num w:numId="3">
    <w:abstractNumId w:val="2"/>
  </w:num>
  <w:num w:numId="5">
    <w:abstractNumId w:val="4"/>
  </w:num>
  <w:num w:numId="7">
    <w:abstractNumId w:val="6"/>
  </w:num>
  <w:num w:numId="9">
    <w:abstractNumId w:val="8"/>
  </w:num>
  <w:num w:numId="11">
    <w:abstractNumId w:val="1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_"/>
    <w:basedOn w:val="DefaultParagraphFont"/>
    <w:link w:val="Style2"/>
    <w:rPr>
      <w:rFonts w:ascii="Times New Roman" w:eastAsia="Times New Roman" w:hAnsi="Times New Roman" w:cs="Times New Roman"/>
      <w:b w:val="0"/>
      <w:bCs w:val="0"/>
      <w:i w:val="0"/>
      <w:iCs w:val="0"/>
      <w:smallCaps w:val="0"/>
      <w:strike w:val="0"/>
      <w:sz w:val="22"/>
      <w:szCs w:val="22"/>
      <w:u w:val="none"/>
    </w:rPr>
  </w:style>
  <w:style w:type="character" w:customStyle="1" w:styleId="CharStyle6">
    <w:name w:val="Колонтитул (2)_"/>
    <w:basedOn w:val="DefaultParagraphFont"/>
    <w:link w:val="Style5"/>
    <w:rPr>
      <w:rFonts w:ascii="Times New Roman" w:eastAsia="Times New Roman" w:hAnsi="Times New Roman" w:cs="Times New Roman"/>
      <w:b w:val="0"/>
      <w:bCs w:val="0"/>
      <w:i w:val="0"/>
      <w:iCs w:val="0"/>
      <w:smallCaps w:val="0"/>
      <w:strike w:val="0"/>
      <w:sz w:val="20"/>
      <w:szCs w:val="20"/>
      <w:u w:val="none"/>
    </w:rPr>
  </w:style>
  <w:style w:type="paragraph" w:customStyle="1" w:styleId="Style2">
    <w:name w:val="Основной текст"/>
    <w:basedOn w:val="Normal"/>
    <w:link w:val="CharStyle3"/>
    <w:pPr>
      <w:widowControl w:val="0"/>
      <w:shd w:val="clear" w:color="auto" w:fill="auto"/>
      <w:spacing w:line="288" w:lineRule="auto"/>
      <w:ind w:firstLine="400"/>
    </w:pPr>
    <w:rPr>
      <w:rFonts w:ascii="Times New Roman" w:eastAsia="Times New Roman" w:hAnsi="Times New Roman" w:cs="Times New Roman"/>
      <w:b w:val="0"/>
      <w:bCs w:val="0"/>
      <w:i w:val="0"/>
      <w:iCs w:val="0"/>
      <w:smallCaps w:val="0"/>
      <w:strike w:val="0"/>
      <w:sz w:val="22"/>
      <w:szCs w:val="22"/>
      <w:u w:val="none"/>
    </w:rPr>
  </w:style>
  <w:style w:type="paragraph" w:customStyle="1" w:styleId="Style5">
    <w:name w:val="Колонтитул (2)"/>
    <w:basedOn w:val="Normal"/>
    <w:link w:val="CharStyle6"/>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png"/><Relationship Id="rId6" Type="http://schemas.openxmlformats.org/officeDocument/2006/relationships/image" Target="media/image1.png" TargetMode="External"/><Relationship Id="rId7" Type="http://schemas.openxmlformats.org/officeDocument/2006/relationships/header" Target="header1.xml"/><Relationship Id="rId8" Type="http://schemas.openxmlformats.org/officeDocument/2006/relationships/header" Target="header2.xml"/></Relationships>
</file>

<file path=docProps/core.xml><?xml version="1.0" encoding="utf-8"?>
<cp:coreProperties xmlns:cp="http://schemas.openxmlformats.org/package/2006/metadata/core-properties" xmlns:dc="http://purl.org/dc/elements/1.1/">
  <dc:title/>
  <dc:subject/>
  <dc:creator>Жукова Анастасия Сергеевна</dc:creator>
  <cp:keywords/>
</cp:coreProperties>
</file>