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907665" distL="1165860" distR="1108075"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43585" distL="114300" distR="114300" simplePos="0" relativeHeight="125829379" behindDoc="0" locked="0" layoutInCell="1" allowOverlap="1">
                <wp:simplePos x="0" y="0"/>
                <wp:positionH relativeFrom="page">
                  <wp:posOffset>724535</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1.05.2023</w:t>
                              <w:tab/>
                            </w:r>
                            <w:r>
                              <w:fldChar w:fldCharType="end"/>
                            </w:r>
                            <w:r>
                              <w:rPr>
                                <w:color w:val="000000"/>
                                <w:spacing w:val="0"/>
                                <w:w w:val="100"/>
                                <w:position w:val="0"/>
                                <w:sz w:val="30"/>
                                <w:szCs w:val="30"/>
                                <w:u w:val="single"/>
                                <w:shd w:val="clear" w:color="auto" w:fill="auto"/>
                                <w:lang w:val="ru-RU" w:eastAsia="ru-RU" w:bidi="ru-RU"/>
                              </w:rPr>
                              <w:t>№ 3401/23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57.399999999999999pt;width:203.05000000000001pt;height:162.25pt;z-index:-125829374;mso-wrap-distance-left:9.pt;mso-wrap-distance-top:56.399999999999999pt;mso-wrap-distance-right:9.pt;mso-wrap-distance-bottom:58.550000000000004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1.05.2023</w:t>
                        <w:tab/>
                      </w:r>
                      <w:r>
                        <w:fldChar w:fldCharType="end"/>
                      </w:r>
                      <w:r>
                        <w:rPr>
                          <w:color w:val="000000"/>
                          <w:spacing w:val="0"/>
                          <w:w w:val="100"/>
                          <w:position w:val="0"/>
                          <w:sz w:val="30"/>
                          <w:szCs w:val="30"/>
                          <w:u w:val="single"/>
                          <w:shd w:val="clear" w:color="auto" w:fill="auto"/>
                          <w:lang w:val="ru-RU" w:eastAsia="ru-RU" w:bidi="ru-RU"/>
                        </w:rPr>
                        <w:t>№ 3401/23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r>
        <mc:AlternateContent>
          <mc:Choice Requires="wps">
            <w:drawing>
              <wp:anchor distT="3130550" distB="0" distL="160020" distR="1177925" simplePos="0" relativeHeight="125829381" behindDoc="0" locked="0" layoutInCell="1" allowOverlap="1">
                <wp:simplePos x="0" y="0"/>
                <wp:positionH relativeFrom="page">
                  <wp:posOffset>770255</wp:posOffset>
                </wp:positionH>
                <wp:positionV relativeFrom="paragraph">
                  <wp:posOffset>3143250</wp:posOffset>
                </wp:positionV>
                <wp:extent cx="1469390" cy="389890"/>
                <wp:wrapSquare wrapText="right"/>
                <wp:docPr id="5" name="Shape 5"/>
                <a:graphic xmlns:a="http://schemas.openxmlformats.org/drawingml/2006/main">
                  <a:graphicData uri="http://schemas.microsoft.com/office/word/2010/wordprocessingShape">
                    <wps:wsp>
                      <wps:cNvSpPr txBox="1"/>
                      <wps:spPr>
                        <a:xfrm>
                          <a:ext cx="1469390" cy="3898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w:t>
                            </w:r>
                          </w:p>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рассмотрения жалобы</w:t>
                            </w:r>
                          </w:p>
                        </w:txbxContent>
                      </wps:txbx>
                      <wps:bodyPr lIns="0" tIns="0" rIns="0" bIns="0">
                        <a:noAutoFit/>
                      </wps:bodyPr>
                    </wps:wsp>
                  </a:graphicData>
                </a:graphic>
              </wp:anchor>
            </w:drawing>
          </mc:Choice>
          <mc:Fallback>
            <w:pict>
              <v:shape id="_x0000_s1031" type="#_x0000_t202" style="position:absolute;margin-left:60.649999999999999pt;margin-top:247.5pt;width:115.7pt;height:30.699999999999999pt;z-index:-125829372;mso-wrap-distance-left:12.6pt;mso-wrap-distance-top:246.5pt;mso-wrap-distance-right:92.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w:t>
                      </w:r>
                    </w:p>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рассмотрения жалобы</w:t>
                      </w:r>
                    </w:p>
                  </w:txbxContent>
                </v:textbox>
                <w10:wrap type="square" side="right" anchorx="page"/>
              </v:shape>
            </w:pict>
          </mc:Fallback>
        </mc:AlternateContent>
      </w:r>
      <w:r>
        <mc:AlternateContent>
          <mc:Choice Requires="wps">
            <w:drawing>
              <wp:anchor distT="3130550" distB="173355" distL="1875790" distR="123825" simplePos="0" relativeHeight="125829383" behindDoc="0" locked="0" layoutInCell="1" allowOverlap="1">
                <wp:simplePos x="0" y="0"/>
                <wp:positionH relativeFrom="page">
                  <wp:posOffset>2486025</wp:posOffset>
                </wp:positionH>
                <wp:positionV relativeFrom="paragraph">
                  <wp:posOffset>3143250</wp:posOffset>
                </wp:positionV>
                <wp:extent cx="807720" cy="216535"/>
                <wp:wrapSquare wrapText="right"/>
                <wp:docPr id="7" name="Shape 7"/>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результатам</w:t>
                            </w:r>
                          </w:p>
                        </w:txbxContent>
                      </wps:txbx>
                      <wps:bodyPr wrap="none" lIns="0" tIns="0" rIns="0" bIns="0">
                        <a:noAutoFit/>
                      </wps:bodyPr>
                    </wps:wsp>
                  </a:graphicData>
                </a:graphic>
              </wp:anchor>
            </w:drawing>
          </mc:Choice>
          <mc:Fallback>
            <w:pict>
              <v:shape id="_x0000_s1033" type="#_x0000_t202" style="position:absolute;margin-left:195.75pt;margin-top:247.5pt;width:63.600000000000001pt;height:17.050000000000001pt;z-index:-125829370;mso-wrap-distance-left:147.70000000000002pt;mso-wrap-distance-top:246.5pt;mso-wrap-distance-right:9.75pt;mso-wrap-distance-bottom:13.6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результатам</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Комитет по регулированию контрактной системы в сфере закупок Волгоградской области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ул. Новороссийская, д. 15, Волгоград, 400066</w: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до8xакаx@Vо1дапе1:.^и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ГБУЗ "Волгоградский областной клинический кардиологический центр" пр-т Университетский, д. 106, Волгоград, 400008</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Vоккс@Vо1дапе1:.^и;</w:t>
      </w:r>
    </w:p>
    <w:p>
      <w:pPr>
        <w:pStyle w:val="Style9"/>
        <w:keepNext w:val="0"/>
        <w:keepLines w:val="0"/>
        <w:widowControl w:val="0"/>
        <w:shd w:val="clear" w:color="auto" w:fill="auto"/>
        <w:bidi w:val="0"/>
        <w:spacing w:before="0" w:after="260" w:line="240" w:lineRule="auto"/>
        <w:ind w:left="1040" w:right="0" w:firstLine="0"/>
        <w:jc w:val="both"/>
      </w:pPr>
      <w:r>
        <w:rPr>
          <w:color w:val="000000"/>
          <w:spacing w:val="0"/>
          <w:w w:val="100"/>
          <w:position w:val="0"/>
          <w:shd w:val="clear" w:color="auto" w:fill="auto"/>
          <w:lang w:val="ru-RU" w:eastAsia="ru-RU" w:bidi="ru-RU"/>
        </w:rPr>
        <w:t>xакирк^.са^^^о@Vоккс34.^и;Vоккс @Vот^ас. г и</w:t>
      </w:r>
    </w:p>
    <w:p>
      <w:pPr>
        <w:pStyle w:val="Style9"/>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ООО «РТС-тендер»</w:t>
      </w:r>
    </w:p>
    <w:p>
      <w:pPr>
        <w:pStyle w:val="Style9"/>
        <w:keepNext w:val="0"/>
        <w:keepLines w:val="0"/>
        <w:widowControl w:val="0"/>
        <w:shd w:val="clear" w:color="auto" w:fill="auto"/>
        <w:bidi w:val="0"/>
        <w:spacing w:before="0" w:after="260" w:line="240" w:lineRule="auto"/>
        <w:ind w:left="5320" w:right="0" w:firstLine="0"/>
        <w:jc w:val="both"/>
      </w:pPr>
      <w:r>
        <w:rPr>
          <w:color w:val="000000"/>
          <w:spacing w:val="0"/>
          <w:w w:val="100"/>
          <w:position w:val="0"/>
          <w:shd w:val="clear" w:color="auto" w:fill="auto"/>
          <w:lang w:val="ru-RU" w:eastAsia="ru-RU" w:bidi="ru-RU"/>
        </w:rPr>
        <w:t>наб. Тараса Шевченко, д. 23А, пом. 1, г. Москва, 121151</w:t>
      </w:r>
    </w:p>
    <w:p>
      <w:pPr>
        <w:pStyle w:val="Style9"/>
        <w:keepNext w:val="0"/>
        <w:keepLines w:val="0"/>
        <w:widowControl w:val="0"/>
        <w:shd w:val="clear" w:color="auto" w:fill="auto"/>
        <w:bidi w:val="0"/>
        <w:spacing w:before="0" w:after="260" w:line="240" w:lineRule="auto"/>
        <w:ind w:left="5320" w:right="0" w:firstLine="0"/>
        <w:jc w:val="both"/>
      </w:pPr>
      <w:r>
        <w:rPr>
          <w:color w:val="000000"/>
          <w:spacing w:val="0"/>
          <w:w w:val="100"/>
          <w:position w:val="0"/>
          <w:shd w:val="clear" w:color="auto" w:fill="auto"/>
          <w:lang w:val="ru-RU" w:eastAsia="ru-RU" w:bidi="ru-RU"/>
        </w:rPr>
        <w:t>ко@118-1еп4ег.ги</w:t>
      </w:r>
    </w:p>
    <w:p>
      <w:pPr>
        <w:pStyle w:val="Style9"/>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ИП Огородник С.Н.</w:t>
      </w:r>
    </w:p>
    <w:p>
      <w:pPr>
        <w:pStyle w:val="Style9"/>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ул. Фокина, д.169, кв. 130, Брянск, 241050</w:t>
      </w:r>
    </w:p>
    <w:p>
      <w:pPr>
        <w:pStyle w:val="Style9"/>
        <w:keepNext w:val="0"/>
        <w:keepLines w:val="0"/>
        <w:widowControl w:val="0"/>
        <w:shd w:val="clear" w:color="auto" w:fill="auto"/>
        <w:bidi w:val="0"/>
        <w:spacing w:before="0" w:after="260" w:line="240" w:lineRule="auto"/>
        <w:ind w:left="5320" w:right="0" w:firstLine="0"/>
        <w:jc w:val="both"/>
      </w:pPr>
      <w:r>
        <w:rPr>
          <w:color w:val="000000"/>
          <w:spacing w:val="0"/>
          <w:w w:val="100"/>
          <w:position w:val="0"/>
          <w:shd w:val="clear" w:color="auto" w:fill="auto"/>
          <w:lang w:val="ru-RU" w:eastAsia="ru-RU" w:bidi="ru-RU"/>
        </w:rPr>
        <w:t>одте432@уап4ех.ги</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034/06/105-509/2023</w:t>
        <w:br/>
        <w:t>о нарушении законодательства о контрактной системе</w:t>
      </w:r>
    </w:p>
    <w:p>
      <w:pPr>
        <w:pStyle w:val="Style9"/>
        <w:keepNext w:val="0"/>
        <w:keepLines w:val="0"/>
        <w:widowControl w:val="0"/>
        <w:shd w:val="clear" w:color="auto" w:fill="auto"/>
        <w:tabs>
          <w:tab w:pos="9029" w:val="left"/>
        </w:tabs>
        <w:bidi w:val="0"/>
        <w:spacing w:before="0" w:after="260" w:line="240" w:lineRule="auto"/>
        <w:ind w:left="0" w:right="0" w:firstLine="0"/>
        <w:jc w:val="both"/>
      </w:pPr>
      <w:r>
        <w:rPr>
          <w:color w:val="000000"/>
          <w:spacing w:val="0"/>
          <w:w w:val="100"/>
          <w:position w:val="0"/>
          <w:shd w:val="clear" w:color="auto" w:fill="auto"/>
          <w:lang w:val="ru-RU" w:eastAsia="ru-RU" w:bidi="ru-RU"/>
        </w:rPr>
        <w:t>04 мая 2023 года</w:t>
        <w:tab/>
        <w:t>Волгоград</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Ивченко Н.И. - член Комиссии, ведущий специалист-эксперт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осуществляя рассмотрение жалобы дистанционно (посредством видеоконференцсвязи) с участием</w:t>
      </w:r>
    </w:p>
    <w:p>
      <w:pPr>
        <w:pStyle w:val="Style9"/>
        <w:keepNext w:val="0"/>
        <w:keepLines w:val="0"/>
        <w:widowControl w:val="0"/>
        <w:shd w:val="clear" w:color="auto" w:fill="auto"/>
        <w:bidi w:val="0"/>
        <w:spacing w:before="0" w:after="460" w:line="240" w:lineRule="auto"/>
        <w:ind w:left="0" w:right="0" w:firstLine="740"/>
        <w:jc w:val="both"/>
      </w:pPr>
      <w:r>
        <w:rPr>
          <w:color w:val="000000"/>
          <w:spacing w:val="0"/>
          <w:w w:val="100"/>
          <w:position w:val="0"/>
          <w:shd w:val="clear" w:color="auto" w:fill="auto"/>
          <w:lang w:val="ru-RU" w:eastAsia="ru-RU" w:bidi="ru-RU"/>
        </w:rPr>
        <w:t>Озериной С.П. - представителя ГБУЗ «Волгоградский областной клинический кардиологический центр» на основании доверенности от 11.01.2023;</w:t>
      </w:r>
    </w:p>
    <w:p>
      <w:pPr>
        <w:pStyle w:val="Style19"/>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111111111III111111111111</w:t>
      </w:r>
      <w:bookmarkEnd w:id="0"/>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Потаповой И.В. - представителя ГБУЗ «Волгоградский областной клинический кардиологический центр» на основании доверенности от 11.01.2023;</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Недохлебова В.В. - представителя Комитета по регулированию контрактной системы в сфере закупок Волгоградской области (далее - Уполномоченный орган) по доверенности от 11.11.2022,</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жалобу ИП Огородника Сергея Николаевича на положения извещения аукциона в электронной форме «Поставка системы ангиографической рентгеновской передвижной, цифровой, ввод в эксплуатацию медицинских изделий, обучение правилам эксплуатации специалистов, эксплуатирующих медицинские изделия» (номер извещения 0129200005323001112),</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17.04.2023 на официальном сайте Единой информационной системы (далее - ЕИС) было опубликовано извещение о проведении аукциона в электронной форме «Поставка системы ангиографической рентгеновской передвижной, цифровой, ввод в эксплуатацию медицинских изделий, обучение правилам эксплуатации специалистов, эксплуатирующих медицинские изделия» (номер извещения 0129200005323001112). Начальная (максимальная) цена контракта (далее - НМЦК) 20 230 000,00 российских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доводам жалобы извещение содержит требования,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обоснование своей позиции Заявитель ссылается на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аукционной документации наименование и описание объекта закупки сформировано на основе кода позиции КТРУ 26.60.11.112-00000003 «Система ангиографическая рентгеновская передвижная, цифровая». Между тем, объектом закупки является аппарат рентгеновский для интраоперационого контроля (С-Дуга), который не является ангиографическим аппаратом и не содержит технические характеристики, для проведения ангиографии. В каталоге имеется код позиции КТРУ 26.60.11.112-00000037, который соответствует закупаемому товару. Данный код КТРУ обязателен к применению с 30.12.2022, является бессрочным, а также имеет описание характеристики, которые прослеживаются в описании Заказчика.»».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части данного довода заказчик пояснил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подготовке документации и выборе КТРУ заказчик руководствовался своей потребностью согласно нормам и стандартам оснащения, утвержденными ведомственными структурами. Специфика использования оборудования обусловлена профилем Заказчика, а также видами оказываемой специализированной высокотехнологичной кардиохирургической и нейрохирургической медицинской помощи учреждения. Приказом Министерства здравоохранения РФ от 15 ноября 2012 г. № 918н «Об утверждении Порядка оказания медицинской помощи больным с сердечно-сосудистыми заболеваниями» утвержден стандарт оснащения операционной операционного блока медицинской организации, в структуре которой создано кардиохирургическое отделение с палатой реанимации и интенсивной терапии (Приложение 28, п.35 Мобильный ангиограф с возможностью субтракции, записи и архивации изображения). В соответствии со стандартом оснащения потребностью Заказчика является мобильный ангиограф с возможностью субтракции, записи и архивации изображения Таким образом, стандарту оснащения учреждения и потребности ГБУЗ «Волгоградский областной клинический </w:t>
      </w:r>
      <w:r>
        <w:rPr>
          <w:color w:val="000000"/>
          <w:spacing w:val="0"/>
          <w:w w:val="100"/>
          <w:position w:val="0"/>
          <w:shd w:val="clear" w:color="auto" w:fill="auto"/>
          <w:lang w:val="ru-RU" w:eastAsia="ru-RU" w:bidi="ru-RU"/>
        </w:rPr>
        <w:t>кардиологический центр» полностью соответствует именно медицинское изделие с кодом позиции КТРУ 26.60.11.112-00000003 «Система ангиографическая рентгеновская передвижная, цифровая». Согласно «Номенклатурной классификации медицинских изделий по видам» Росздравнадзора код 208900 «Система ангиографическая рентгеновская передвижная, цифровая» имеет следующее описание «Передвижная (в пределах рентгеновского отделения) цифровая диагностическая флуороскопическая рентгеновская система, специально разработанная для оптимизации оптимизации способностей пользователей визуально и количественно оценивать анатомическую и физиологическую функцию кровеносных сосудов сердца, головного мозга и других органов, а также лимфатической системы. Система в режиме реального времени использует цифровые техники получения и отображения изображений, а также манипуляций с ними; как правило, помимо флуороскопических возможностей, система позволяет делать прицельные снимки. Часто используется вместе с вводимым посредством инъекции рентгеноконтрастным средством во время рентгеновской визуализации или при проведении хирургических или интервенционных процедур под рентгеновским контролем. Изображения можно просматривать как врежимереального времени, так и позднее...».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мнению заказчика, «закупаемое заказчиком оборудование полностью подходит под данное описание».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представитель Уполномоченного органа пояснил, что предметом настоящей закупки является Поставка системы ангиографической рентгеновской передвижной, цифровой, ввод в эксплуатацию медицинских изделий, обучение правилам эксплуатации специалистов, эксплуатирующих медицинские изделия. Данному предмету закупки соответствует код КТРУ 26.60.11.112-00000003 Система ангиографическая рентгеновская передвижная, цифровая. Вместе с тем, описание указанного медицинского изделия (код позиции каталога 26.60.11.112-00000003), предусмотренное пунктом 13 Правил формирования каталога, рабочей группой в настоящее время не сформировано. В этой связи при применении указанных позиций каталога заказчик осуществляет описание соответствующего медицинского изделия в соответствии с требованиями статьи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настоящем случае заказчиком обоснованно применена позиция КТРУ 26.60.11.112</w:t>
        <w:softHyphen/>
        <w:t>00000003 «Система ангиографическая рентгеновская передвижная, цифровая» в рамках проведения данной закупки, так как именно данная позиция соответствует требованиям заказчика в рамках закупки товара, предусмотренным извещением. При этом, КТРУ 26.60.11.112-00000037 «Система флюороскопическая рентгеновская общего назначения передвижная, цифровая», не содержит указанных технических характеристик.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ИП Огородник С.Н. не явился и не представил доказательств, опровергающих позицию заказчика и Уполномоченного органа.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ИП Огородник С.Н. не обосновывает свою позицию в части обязанности применения заказчиком позиции КТРУ 26.60.11.112-00000037, в связи с чем довод является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довода о несоответствии закупаемого заказчиком товара ГОСТ Р 55718</w:t>
        <w:softHyphen/>
        <w:t>2013. «Национальный стандарт Российской Федерации. Изделия медицинские электрические. Аппараты ангиографические. Технические требования для государственных закупок» Комиссия установила следующее.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ч. 4 ст. 105 Закон о контрактной системе при проведении электронных процедур жалоба может быть подана в контрольные органы в сфере закупок,</w:t>
        <w:br w:type="page"/>
      </w:r>
      <w:r>
        <w:rPr>
          <w:color w:val="000000"/>
          <w:spacing w:val="0"/>
          <w:w w:val="100"/>
          <w:position w:val="0"/>
          <w:shd w:val="clear" w:color="auto" w:fill="auto"/>
          <w:lang w:val="ru-RU" w:eastAsia="ru-RU" w:bidi="ru-RU"/>
        </w:rPr>
        <w:t xml:space="preserve">предусмотренные </w:t>
      </w:r>
      <w:r>
        <w:rPr>
          <w:color w:val="0000FF"/>
          <w:spacing w:val="0"/>
          <w:w w:val="100"/>
          <w:position w:val="0"/>
          <w:u w:val="single"/>
          <w:shd w:val="clear" w:color="auto" w:fill="auto"/>
          <w:lang w:val="ru-RU" w:eastAsia="ru-RU" w:bidi="ru-RU"/>
        </w:rPr>
        <w:t>частью 3</w:t>
      </w:r>
      <w:r>
        <w:rPr>
          <w:color w:val="0000FF"/>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настоящей статьи, исключительно с использованием единой информационной системы путем формирования и размещения в этой системе указания на обжалуемые действия (бездействие) субъекта (субъектов) контроля, доводы жалобы. _</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настоящем случае жалоба не содержит фактических доводов и доказательств, указывающих и подтверждающих, что товар, предусмотренный извещением не соответствует ГОСТ Р 55718-2013. «Национальный стандарт Российской Федерации. Изделия медицинские электрические. Аппараты ангиографические. Технические требования для государственных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ИП Огородник С.Н. не указывает в какой именно части закупаемый товар должен соответствовать вышеуказанному ГОСТ.</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Обоснования своей позиции ИП Огородник С.Н. не представил. Следовательно, данный довод является необоснованным.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жалоба ИП Огородника Сергея Николаевича на положения</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извещения аукциона в электронной форме «Поставка системы ангиографической</w:t>
      </w:r>
      <w:r>
        <w:rPr>
          <w:color w:val="000000"/>
          <w:spacing w:val="0"/>
          <w:w w:val="100"/>
          <w:position w:val="0"/>
          <w:shd w:val="clear" w:color="auto" w:fill="auto"/>
          <w:lang w:val="ru-RU" w:eastAsia="ru-RU" w:bidi="ru-RU"/>
        </w:rPr>
        <w:t xml:space="preserve"> рентгеновской передвижной, цифровой, ввод в эксплуатацию медицинских изделий, обучение правилам эксплуатации специалистов, эксплуатирующих медицинские изделия» </w:t>
      </w:r>
      <w:r>
        <w:rPr>
          <w:color w:val="000000"/>
          <w:spacing w:val="0"/>
          <w:w w:val="100"/>
          <w:position w:val="0"/>
          <w:shd w:val="clear" w:color="auto" w:fill="auto"/>
          <w:lang w:val="ru-RU" w:eastAsia="ru-RU" w:bidi="ru-RU"/>
        </w:rPr>
        <w:t>(номер извещения 0129200005323001112) является необоснованной.</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Руководствуясь главой 6 Федерального закона от 05.04.2013 № 44-ФЗ «О</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контрактной системе в сфере закупок товаров, работ, услуг для обеспечения</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государственных и муниципальных нужд», Комиссия</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Признать жалобу ИП Огородника Сергея Николаевича на положения извещения</w:t>
      </w:r>
      <w:r>
        <w:rPr>
          <w:color w:val="000000"/>
          <w:spacing w:val="0"/>
          <w:w w:val="100"/>
          <w:position w:val="0"/>
          <w:shd w:val="clear" w:color="auto" w:fill="auto"/>
          <w:lang w:val="ru-RU" w:eastAsia="ru-RU" w:bidi="ru-RU"/>
        </w:rPr>
        <w:t xml:space="preserve"> аукциона в электронной форме «Поставка системы ангиографической рентгеновской </w:t>
      </w:r>
      <w:r>
        <w:rPr>
          <w:color w:val="000000"/>
          <w:spacing w:val="0"/>
          <w:w w:val="100"/>
          <w:position w:val="0"/>
          <w:shd w:val="clear" w:color="auto" w:fill="auto"/>
          <w:lang w:val="ru-RU" w:eastAsia="ru-RU" w:bidi="ru-RU"/>
        </w:rPr>
        <w:t>передвижной, цифровой, ввод в эксплуатацию медицинских изделий, обучение правилам</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эксплуатации специалистов, эксплуатирующих медицинские изделия» (номер извещения</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0129200005323001112) необоснованной.</w:t>
      </w:r>
    </w:p>
    <w:p>
      <w:pPr>
        <w:widowControl w:val="0"/>
        <w:spacing w:line="1" w:lineRule="exact"/>
        <w:sectPr>
          <w:footerReference w:type="default" r:id="rId7"/>
          <w:footerReference w:type="first" r:id="rId8"/>
          <w:footnotePr>
            <w:pos w:val="pageBottom"/>
            <w:numFmt w:val="decimal"/>
            <w:numRestart w:val="continuous"/>
          </w:footnotePr>
          <w:pgSz w:w="11900" w:h="16840"/>
          <w:pgMar w:top="1188" w:right="535" w:bottom="1192" w:left="1098" w:header="0" w:footer="3" w:gutter="0"/>
          <w:pgNumType w:start="1"/>
          <w:cols w:space="720"/>
          <w:noEndnote/>
          <w:titlePg/>
          <w:rtlGutter w:val="0"/>
          <w:docGrid w:linePitch="360"/>
        </w:sectPr>
      </w:pPr>
      <w:r>
        <mc:AlternateContent>
          <mc:Choice Requires="wps">
            <w:drawing>
              <wp:anchor distT="114300" distB="371475" distL="0" distR="0" simplePos="0" relativeHeight="125829385" behindDoc="0" locked="0" layoutInCell="1" allowOverlap="1">
                <wp:simplePos x="0" y="0"/>
                <wp:positionH relativeFrom="page">
                  <wp:posOffset>741045</wp:posOffset>
                </wp:positionH>
                <wp:positionV relativeFrom="paragraph">
                  <wp:posOffset>114300</wp:posOffset>
                </wp:positionV>
                <wp:extent cx="1700530" cy="234950"/>
                <wp:wrapTopAndBottom/>
                <wp:docPr id="13" name="Shape 13"/>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350000000000001pt;margin-top:9.pt;width:133.90000000000001pt;height:18.5pt;z-index:-125829368;mso-wrap-distance-left:0;mso-wrap-distance-top:9.pt;mso-wrap-distance-right:0;mso-wrap-distance-bottom:2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4150" distB="0" distL="0" distR="1786255" simplePos="0" relativeHeight="125829387" behindDoc="0" locked="0" layoutInCell="1" allowOverlap="1">
            <wp:simplePos x="0" y="0"/>
            <wp:positionH relativeFrom="page">
              <wp:posOffset>2661285</wp:posOffset>
            </wp:positionH>
            <wp:positionV relativeFrom="paragraph">
              <wp:posOffset>184150</wp:posOffset>
            </wp:positionV>
            <wp:extent cx="353695" cy="53657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586740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3E3E3"/>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55000000000001pt;margin-top:46.200000000000003pt;width:101.05pt;height:8.1500000000000004pt;z-index:251657729;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3E3E3"/>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275590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20000000000002pt;margin-top:21.699999999999999pt;width:135.59999999999999pt;height:20.15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14300" distB="371475" distL="0" distR="0" simplePos="0" relativeHeight="125829388" behindDoc="0" locked="0" layoutInCell="1" allowOverlap="1">
                <wp:simplePos x="0" y="0"/>
                <wp:positionH relativeFrom="page">
                  <wp:posOffset>6157595</wp:posOffset>
                </wp:positionH>
                <wp:positionV relativeFrom="paragraph">
                  <wp:posOffset>114300</wp:posOffset>
                </wp:positionV>
                <wp:extent cx="1029970" cy="234950"/>
                <wp:wrapTopAndBottom/>
                <wp:docPr id="21" name="Shape 21"/>
                <a:graphic xmlns:a="http://schemas.openxmlformats.org/drawingml/2006/main">
                  <a:graphicData uri="http://schemas.microsoft.com/office/word/2010/wordprocessingShape">
                    <wps:wsp>
                      <wps:cNvSpPr txBox="1"/>
                      <wps:spPr>
                        <a:xfrm>
                          <a:ext cx="102997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47" type="#_x0000_t202" style="position:absolute;margin-left:484.85000000000002pt;margin-top:9.pt;width:81.100000000000009pt;height:18.5pt;z-index:-125829365;mso-wrap-distance-left:0;mso-wrap-distance-top:9.pt;mso-wrap-distance-right:0;mso-wrap-distance-bottom:2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Литвинов Руслан Андреевич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A4A4A"/>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A4A4A"/>
          <w:spacing w:val="0"/>
          <w:w w:val="100"/>
          <w:position w:val="0"/>
          <w:sz w:val="12"/>
          <w:szCs w:val="12"/>
          <w:shd w:val="clear" w:color="auto" w:fill="auto"/>
          <w:lang w:val="ru-RU" w:eastAsia="ru-RU" w:bidi="ru-RU"/>
        </w:rPr>
        <w:t>00ЕВ57О15Е2724261СЕВ4Е328832С7О89Е</w:t>
      </w:r>
    </w:p>
    <w:p>
      <w:pPr>
        <w:pStyle w:val="Style2"/>
        <w:keepNext w:val="0"/>
        <w:keepLines w:val="0"/>
        <w:widowControl w:val="0"/>
        <w:shd w:val="clear" w:color="auto" w:fill="auto"/>
        <w:bidi w:val="0"/>
        <w:spacing w:before="0" w:after="200" w:line="240" w:lineRule="auto"/>
        <w:ind w:left="310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с </w:t>
      </w:r>
      <w:r>
        <w:rPr>
          <w:rFonts w:ascii="Arial" w:eastAsia="Arial" w:hAnsi="Arial" w:cs="Arial"/>
          <w:color w:val="000000"/>
          <w:spacing w:val="0"/>
          <w:w w:val="100"/>
          <w:position w:val="0"/>
          <w:sz w:val="12"/>
          <w:szCs w:val="12"/>
          <w:shd w:val="clear" w:color="auto" w:fill="auto"/>
          <w:lang w:val="ru-RU" w:eastAsia="ru-RU" w:bidi="ru-RU"/>
        </w:rPr>
        <w:t xml:space="preserve">12.05.2022 по </w:t>
      </w:r>
      <w:r>
        <w:rPr>
          <w:rFonts w:ascii="Arial" w:eastAsia="Arial" w:hAnsi="Arial" w:cs="Arial"/>
          <w:color w:val="242424"/>
          <w:spacing w:val="0"/>
          <w:w w:val="100"/>
          <w:position w:val="0"/>
          <w:sz w:val="12"/>
          <w:szCs w:val="12"/>
          <w:shd w:val="clear" w:color="auto" w:fill="auto"/>
          <w:lang w:val="ru-RU" w:eastAsia="ru-RU" w:bidi="ru-RU"/>
        </w:rPr>
        <w:t>05.08.2023</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666" w:right="545" w:bottom="1240" w:left="1101" w:header="0" w:footer="3" w:gutter="0"/>
          <w:cols w:space="720"/>
          <w:noEndnote/>
          <w:rtlGutter w:val="0"/>
          <w:docGrid w:linePitch="360"/>
        </w:sectPr>
      </w:pPr>
      <w:r>
        <mc:AlternateContent>
          <mc:Choice Requires="wps">
            <w:drawing>
              <wp:anchor distT="161290" distB="635" distL="0" distR="0" simplePos="0" relativeHeight="125829390" behindDoc="0" locked="0" layoutInCell="1" allowOverlap="1">
                <wp:simplePos x="0" y="0"/>
                <wp:positionH relativeFrom="page">
                  <wp:posOffset>3075940</wp:posOffset>
                </wp:positionH>
                <wp:positionV relativeFrom="paragraph">
                  <wp:posOffset>161290</wp:posOffset>
                </wp:positionV>
                <wp:extent cx="1722120" cy="255905"/>
                <wp:wrapTopAndBottom/>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Georgia" w:eastAsia="Georgia" w:hAnsi="Georgia" w:cs="Georgia"/>
                                <w:color w:val="242424"/>
                                <w:spacing w:val="0"/>
                                <w:w w:val="100"/>
                                <w:position w:val="0"/>
                                <w:sz w:val="11"/>
                                <w:szCs w:val="11"/>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1"/>
                                <w:szCs w:val="11"/>
                                <w:shd w:val="clear" w:color="auto" w:fill="auto"/>
                                <w:lang w:val="ru-RU" w:eastAsia="ru-RU" w:bidi="ru-RU"/>
                              </w:rPr>
                              <w:t xml:space="preserve">ЭП, </w:t>
                            </w:r>
                            <w:r>
                              <w:rPr>
                                <w:rFonts w:ascii="Georgia" w:eastAsia="Georgia" w:hAnsi="Georgia" w:cs="Georgia"/>
                                <w:color w:val="242424"/>
                                <w:spacing w:val="0"/>
                                <w:w w:val="100"/>
                                <w:position w:val="0"/>
                                <w:sz w:val="11"/>
                                <w:szCs w:val="11"/>
                                <w:shd w:val="clear" w:color="auto" w:fill="auto"/>
                                <w:lang w:val="ru-RU" w:eastAsia="ru-RU" w:bidi="ru-RU"/>
                              </w:rPr>
                              <w:t xml:space="preserve">хранится в системе электронного документооборота </w:t>
                            </w:r>
                            <w:r>
                              <w:rPr>
                                <w:rFonts w:ascii="Georgia" w:eastAsia="Georgia" w:hAnsi="Georgia" w:cs="Georgia"/>
                                <w:color w:val="000000"/>
                                <w:spacing w:val="0"/>
                                <w:w w:val="100"/>
                                <w:position w:val="0"/>
                                <w:sz w:val="11"/>
                                <w:szCs w:val="11"/>
                                <w:shd w:val="clear" w:color="auto" w:fill="auto"/>
                                <w:lang w:val="ru-RU" w:eastAsia="ru-RU" w:bidi="ru-RU"/>
                              </w:rPr>
                              <w:t xml:space="preserve">ФАС </w:t>
                            </w:r>
                            <w:r>
                              <w:rPr>
                                <w:rFonts w:ascii="Georgia" w:eastAsia="Georgia" w:hAnsi="Georgia" w:cs="Georgia"/>
                                <w:color w:val="242424"/>
                                <w:spacing w:val="0"/>
                                <w:w w:val="100"/>
                                <w:position w:val="0"/>
                                <w:sz w:val="11"/>
                                <w:szCs w:val="11"/>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20000000000002pt;margin-top:12.700000000000001pt;width:135.59999999999999pt;height:20.150000000000002pt;z-index:-125829363;mso-wrap-distance-left:0;mso-wrap-distance-top:12.700000000000001pt;mso-wrap-distance-right:0;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Georgia" w:eastAsia="Georgia" w:hAnsi="Georgia" w:cs="Georgia"/>
                          <w:color w:val="242424"/>
                          <w:spacing w:val="0"/>
                          <w:w w:val="100"/>
                          <w:position w:val="0"/>
                          <w:sz w:val="11"/>
                          <w:szCs w:val="11"/>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1"/>
                          <w:szCs w:val="11"/>
                          <w:shd w:val="clear" w:color="auto" w:fill="auto"/>
                          <w:lang w:val="ru-RU" w:eastAsia="ru-RU" w:bidi="ru-RU"/>
                        </w:rPr>
                        <w:t xml:space="preserve">ЭП, </w:t>
                      </w:r>
                      <w:r>
                        <w:rPr>
                          <w:rFonts w:ascii="Georgia" w:eastAsia="Georgia" w:hAnsi="Georgia" w:cs="Georgia"/>
                          <w:color w:val="242424"/>
                          <w:spacing w:val="0"/>
                          <w:w w:val="100"/>
                          <w:position w:val="0"/>
                          <w:sz w:val="11"/>
                          <w:szCs w:val="11"/>
                          <w:shd w:val="clear" w:color="auto" w:fill="auto"/>
                          <w:lang w:val="ru-RU" w:eastAsia="ru-RU" w:bidi="ru-RU"/>
                        </w:rPr>
                        <w:t xml:space="preserve">хранится в системе электронного документооборота </w:t>
                      </w:r>
                      <w:r>
                        <w:rPr>
                          <w:rFonts w:ascii="Georgia" w:eastAsia="Georgia" w:hAnsi="Georgia" w:cs="Georgia"/>
                          <w:color w:val="000000"/>
                          <w:spacing w:val="0"/>
                          <w:w w:val="100"/>
                          <w:position w:val="0"/>
                          <w:sz w:val="11"/>
                          <w:szCs w:val="11"/>
                          <w:shd w:val="clear" w:color="auto" w:fill="auto"/>
                          <w:lang w:val="ru-RU" w:eastAsia="ru-RU" w:bidi="ru-RU"/>
                        </w:rPr>
                        <w:t xml:space="preserve">ФАС </w:t>
                      </w:r>
                      <w:r>
                        <w:rPr>
                          <w:rFonts w:ascii="Georgia" w:eastAsia="Georgia" w:hAnsi="Georgia" w:cs="Georgia"/>
                          <w:color w:val="242424"/>
                          <w:spacing w:val="0"/>
                          <w:w w:val="100"/>
                          <w:position w:val="0"/>
                          <w:sz w:val="11"/>
                          <w:szCs w:val="11"/>
                          <w:shd w:val="clear" w:color="auto" w:fill="auto"/>
                          <w:lang w:val="ru-RU" w:eastAsia="ru-RU" w:bidi="ru-RU"/>
                        </w:rPr>
                        <w:t>России</w:t>
                      </w:r>
                    </w:p>
                  </w:txbxContent>
                </v:textbox>
                <w10:wrap type="topAndBottom" anchorx="page"/>
              </v:shape>
            </w:pict>
          </mc:Fallback>
        </mc:AlternateContent>
      </w:r>
      <w:r>
        <mc:AlternateContent>
          <mc:Choice Requires="wps">
            <w:drawing>
              <wp:anchor distT="0" distB="182880" distL="0" distR="0" simplePos="0" relativeHeight="125829392" behindDoc="0" locked="0" layoutInCell="1" allowOverlap="1">
                <wp:simplePos x="0" y="0"/>
                <wp:positionH relativeFrom="page">
                  <wp:posOffset>6111875</wp:posOffset>
                </wp:positionH>
                <wp:positionV relativeFrom="paragraph">
                  <wp:posOffset>0</wp:posOffset>
                </wp:positionV>
                <wp:extent cx="1082040" cy="234950"/>
                <wp:wrapTopAndBottom/>
                <wp:docPr id="25" name="Shape 25"/>
                <a:graphic xmlns:a="http://schemas.openxmlformats.org/drawingml/2006/main">
                  <a:graphicData uri="http://schemas.microsoft.com/office/word/2010/wordprocessingShape">
                    <wps:wsp>
                      <wps:cNvSpPr txBox="1"/>
                      <wps:spPr>
                        <a:xfrm>
                          <a:ext cx="108204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Субботин</w:t>
                            </w:r>
                          </w:p>
                        </w:txbxContent>
                      </wps:txbx>
                      <wps:bodyPr wrap="none" lIns="0" tIns="0" rIns="0" bIns="0">
                        <a:noAutoFit/>
                      </wps:bodyPr>
                    </wps:wsp>
                  </a:graphicData>
                </a:graphic>
              </wp:anchor>
            </w:drawing>
          </mc:Choice>
          <mc:Fallback>
            <w:pict>
              <v:shape id="_x0000_s1051" type="#_x0000_t202" style="position:absolute;margin-left:481.25pt;margin-top:0;width:85.200000000000003pt;height:18.5pt;z-index:-125829361;mso-wrap-distance-left:0;mso-wrap-distance-right:0;mso-wrap-distance-bottom:14.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Субботин</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0" w:line="240" w:lineRule="auto"/>
        <w:ind w:left="0" w:right="0" w:firstLine="0"/>
        <w:jc w:val="center"/>
        <w:rPr>
          <w:sz w:val="12"/>
          <w:szCs w:val="12"/>
        </w:rPr>
        <w:sectPr>
          <w:footnotePr>
            <w:pos w:val="pageBottom"/>
            <w:numFmt w:val="decimal"/>
            <w:numRestart w:val="continuous"/>
          </w:footnotePr>
          <w:type w:val="continuous"/>
          <w:pgSz w:w="11900" w:h="16840"/>
          <w:pgMar w:top="1666" w:right="545" w:bottom="1240" w:left="1101" w:header="0" w:footer="3" w:gutter="0"/>
          <w:cols w:space="720"/>
          <w:noEndnote/>
          <w:rtlGutter w:val="0"/>
          <w:docGrid w:linePitch="360"/>
        </w:sectPr>
      </w:pPr>
      <w:r>
        <w:rPr>
          <w:rFonts w:ascii="Georgia" w:eastAsia="Georgia" w:hAnsi="Georgia" w:cs="Georgia"/>
          <w:color w:val="E3E3E3"/>
          <w:spacing w:val="0"/>
          <w:w w:val="100"/>
          <w:position w:val="0"/>
          <w:sz w:val="12"/>
          <w:szCs w:val="12"/>
          <w:shd w:val="clear" w:color="auto" w:fill="auto"/>
          <w:lang w:val="ru-RU" w:eastAsia="ru-RU" w:bidi="ru-RU"/>
        </w:rPr>
        <w:t>СВЕДЕНИЯ О СЕРТИФИКАТЕ ЭП</w:t>
      </w:r>
    </w:p>
    <w:p>
      <w:pPr>
        <w:pStyle w:val="Style12"/>
        <w:keepNext w:val="0"/>
        <w:keepLines w:val="0"/>
        <w:framePr w:w="3485" w:h="470" w:wrap="none" w:vAnchor="text" w:hAnchor="page" w:x="4207" w:y="2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828282"/>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Субботин Андрей Анатольевич</w:t>
      </w:r>
    </w:p>
    <w:p>
      <w:pPr>
        <w:pStyle w:val="Style12"/>
        <w:keepNext w:val="0"/>
        <w:keepLines w:val="0"/>
        <w:framePr w:w="3485" w:h="470" w:wrap="none" w:vAnchor="text" w:hAnchor="page" w:x="4207" w:y="21"/>
        <w:widowControl w:val="0"/>
        <w:shd w:val="clear" w:color="auto" w:fill="auto"/>
        <w:bidi w:val="0"/>
        <w:spacing w:before="0" w:after="0" w:line="240" w:lineRule="auto"/>
        <w:ind w:left="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A4A4A"/>
          <w:spacing w:val="0"/>
          <w:w w:val="100"/>
          <w:position w:val="0"/>
          <w:sz w:val="12"/>
          <w:szCs w:val="12"/>
          <w:shd w:val="clear" w:color="auto" w:fill="auto"/>
          <w:lang w:val="ru-RU" w:eastAsia="ru-RU" w:bidi="ru-RU"/>
        </w:rPr>
        <w:t>00Е8С035АА7РС5ЕЕ57СОВ81А57О38ЕАС4</w:t>
      </w:r>
      <w:r>
        <w:rPr>
          <w:rFonts w:ascii="Arial" w:eastAsia="Arial" w:hAnsi="Arial" w:cs="Arial"/>
          <w:color w:val="4A4A4A"/>
          <w:spacing w:val="0"/>
          <w:w w:val="100"/>
          <w:position w:val="0"/>
          <w:sz w:val="12"/>
          <w:szCs w:val="12"/>
          <w:shd w:val="clear" w:color="auto" w:fill="auto"/>
          <w:lang w:val="ru-RU" w:eastAsia="ru-RU" w:bidi="ru-RU"/>
        </w:rPr>
        <w:t>:</w:t>
      </w:r>
    </w:p>
    <w:p>
      <w:pPr>
        <w:pStyle w:val="Style12"/>
        <w:keepNext w:val="0"/>
        <w:keepLines w:val="0"/>
        <w:framePr w:w="3485" w:h="470" w:wrap="none" w:vAnchor="text" w:hAnchor="page" w:x="4207" w:y="21"/>
        <w:widowControl w:val="0"/>
        <w:shd w:val="clear" w:color="auto" w:fill="auto"/>
        <w:bidi w:val="0"/>
        <w:spacing w:before="0" w:after="0" w:line="240" w:lineRule="auto"/>
        <w:ind w:left="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A4A4A"/>
          <w:spacing w:val="0"/>
          <w:w w:val="100"/>
          <w:position w:val="0"/>
          <w:sz w:val="12"/>
          <w:szCs w:val="12"/>
          <w:shd w:val="clear" w:color="auto" w:fill="auto"/>
          <w:lang w:val="ru-RU" w:eastAsia="ru-RU" w:bidi="ru-RU"/>
        </w:rPr>
        <w:t xml:space="preserve">с 05.10.2022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6C6C6C"/>
          <w:spacing w:val="0"/>
          <w:w w:val="100"/>
          <w:position w:val="0"/>
          <w:sz w:val="12"/>
          <w:szCs w:val="12"/>
          <w:shd w:val="clear" w:color="auto" w:fill="auto"/>
          <w:lang w:val="ru-RU" w:eastAsia="ru-RU" w:bidi="ru-RU"/>
        </w:rPr>
        <w:t>29.12.2023</w:t>
      </w:r>
    </w:p>
    <w:p>
      <w:pPr>
        <w:pStyle w:val="Style12"/>
        <w:keepNext w:val="0"/>
        <w:keepLines w:val="0"/>
        <w:framePr w:w="2707" w:h="154" w:wrap="none" w:vAnchor="text" w:hAnchor="page" w:x="4850" w:y="923"/>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p>
      <w:pPr>
        <w:pStyle w:val="Style12"/>
        <w:keepNext w:val="0"/>
        <w:keepLines w:val="0"/>
        <w:framePr w:w="1968" w:h="154" w:wrap="none" w:vAnchor="text" w:hAnchor="page" w:x="4850" w:y="104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ЭИ, </w:t>
      </w:r>
      <w:r>
        <w:rPr>
          <w:spacing w:val="0"/>
          <w:w w:val="100"/>
          <w:position w:val="0"/>
          <w:shd w:val="clear" w:color="auto" w:fill="auto"/>
          <w:lang w:val="ru-RU" w:eastAsia="ru-RU" w:bidi="ru-RU"/>
        </w:rPr>
        <w:t>хранится в системе электронного</w:t>
      </w:r>
    </w:p>
    <w:p>
      <w:pPr>
        <w:pStyle w:val="Style12"/>
        <w:keepNext w:val="0"/>
        <w:keepLines w:val="0"/>
        <w:framePr w:w="1627" w:h="158" w:wrap="none" w:vAnchor="text" w:hAnchor="page" w:x="4846" w:y="1168"/>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p>
      <w:pPr>
        <w:pStyle w:val="Style12"/>
        <w:keepNext w:val="0"/>
        <w:keepLines w:val="0"/>
        <w:framePr w:w="2491" w:h="163" w:wrap="none" w:vAnchor="text" w:hAnchor="page" w:x="4217" w:y="1662"/>
        <w:widowControl w:val="0"/>
        <w:shd w:val="clear" w:color="auto" w:fill="auto"/>
        <w:bidi w:val="0"/>
        <w:spacing w:before="0" w:after="0" w:line="240" w:lineRule="auto"/>
        <w:ind w:left="0" w:right="0" w:firstLine="0"/>
        <w:jc w:val="left"/>
        <w:rPr>
          <w:sz w:val="12"/>
          <w:szCs w:val="12"/>
        </w:rPr>
      </w:pPr>
      <w:r>
        <w:rPr>
          <w:rFonts w:ascii="Arial" w:eastAsia="Arial" w:hAnsi="Arial" w:cs="Arial"/>
          <w:spacing w:val="0"/>
          <w:w w:val="100"/>
          <w:position w:val="0"/>
          <w:sz w:val="12"/>
          <w:szCs w:val="12"/>
          <w:shd w:val="clear" w:color="auto" w:fill="auto"/>
          <w:lang w:val="ru-RU" w:eastAsia="ru-RU" w:bidi="ru-RU"/>
        </w:rPr>
        <w:t xml:space="preserve">Кому </w:t>
      </w:r>
      <w:r>
        <w:rPr>
          <w:rFonts w:ascii="Arial" w:eastAsia="Arial" w:hAnsi="Arial" w:cs="Arial"/>
          <w:color w:val="000000"/>
          <w:spacing w:val="0"/>
          <w:w w:val="100"/>
          <w:position w:val="0"/>
          <w:sz w:val="12"/>
          <w:szCs w:val="12"/>
          <w:shd w:val="clear" w:color="auto" w:fill="auto"/>
          <w:lang w:val="ru-RU" w:eastAsia="ru-RU" w:bidi="ru-RU"/>
        </w:rPr>
        <w:t>выдан: Ивченко Наталья Ивановна</w:t>
      </w:r>
    </w:p>
    <w:p>
      <w:pPr>
        <w:pStyle w:val="Style12"/>
        <w:keepNext w:val="0"/>
        <w:keepLines w:val="0"/>
        <w:framePr w:w="3466" w:h="163" w:wrap="none" w:vAnchor="text" w:hAnchor="page" w:x="4217" w:y="1816"/>
        <w:widowControl w:val="0"/>
        <w:shd w:val="clear" w:color="auto" w:fill="auto"/>
        <w:bidi w:val="0"/>
        <w:spacing w:before="0" w:after="0" w:line="240" w:lineRule="auto"/>
        <w:ind w:left="0" w:right="0" w:firstLine="0"/>
        <w:jc w:val="left"/>
        <w:rPr>
          <w:sz w:val="10"/>
          <w:szCs w:val="10"/>
        </w:rPr>
      </w:pPr>
      <w:r>
        <w:rPr>
          <w:rFonts w:ascii="Arial" w:eastAsia="Arial" w:hAnsi="Arial" w:cs="Arial"/>
          <w:color w:val="4A4A4A"/>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spacing w:val="0"/>
          <w:w w:val="100"/>
          <w:position w:val="0"/>
          <w:sz w:val="10"/>
          <w:szCs w:val="10"/>
          <w:shd w:val="clear" w:color="auto" w:fill="auto"/>
          <w:lang w:val="ru-RU" w:eastAsia="ru-RU" w:bidi="ru-RU"/>
        </w:rPr>
        <w:t>00ЕАНВ41О23А2Р1А35С/А08НСЗВА1-Н001-</w:t>
      </w:r>
    </w:p>
    <w:p>
      <w:pPr>
        <w:pStyle w:val="Style12"/>
        <w:keepNext w:val="0"/>
        <w:keepLines w:val="0"/>
        <w:framePr w:w="2434" w:h="158" w:wrap="none" w:vAnchor="text" w:hAnchor="page" w:x="4207" w:y="1970"/>
        <w:widowControl w:val="0"/>
        <w:shd w:val="clear" w:color="auto" w:fill="auto"/>
        <w:bidi w:val="0"/>
        <w:spacing w:before="0" w:after="0" w:line="240" w:lineRule="auto"/>
        <w:ind w:left="0" w:right="0" w:firstLine="0"/>
        <w:jc w:val="left"/>
        <w:rPr>
          <w:sz w:val="10"/>
          <w:szCs w:val="10"/>
        </w:rPr>
      </w:pPr>
      <w:r>
        <w:rPr>
          <w:rFonts w:ascii="Arial" w:eastAsia="Arial" w:hAnsi="Arial" w:cs="Arial"/>
          <w:color w:val="828282"/>
          <w:spacing w:val="0"/>
          <w:w w:val="100"/>
          <w:position w:val="0"/>
          <w:sz w:val="10"/>
          <w:szCs w:val="10"/>
          <w:shd w:val="clear" w:color="auto" w:fill="auto"/>
          <w:lang w:val="ru-RU" w:eastAsia="ru-RU" w:bidi="ru-RU"/>
        </w:rPr>
        <w:t xml:space="preserve">Действителен С 01 </w:t>
      </w:r>
      <w:r>
        <w:rPr>
          <w:rFonts w:ascii="Arial" w:eastAsia="Arial" w:hAnsi="Arial" w:cs="Arial"/>
          <w:color w:val="000000"/>
          <w:spacing w:val="0"/>
          <w:w w:val="100"/>
          <w:position w:val="0"/>
          <w:sz w:val="10"/>
          <w:szCs w:val="10"/>
          <w:shd w:val="clear" w:color="auto" w:fill="auto"/>
          <w:lang w:val="ru-RU" w:eastAsia="ru-RU" w:bidi="ru-RU"/>
        </w:rPr>
        <w:t>.ОУ.</w:t>
      </w:r>
      <w:r>
        <w:rPr>
          <w:rFonts w:ascii="Arial" w:eastAsia="Arial" w:hAnsi="Arial" w:cs="Arial"/>
          <w:spacing w:val="0"/>
          <w:w w:val="100"/>
          <w:position w:val="0"/>
          <w:sz w:val="10"/>
          <w:szCs w:val="10"/>
          <w:shd w:val="clear" w:color="auto" w:fill="auto"/>
          <w:lang w:val="ru-RU" w:eastAsia="ru-RU" w:bidi="ru-RU"/>
        </w:rPr>
        <w:t xml:space="preserve">2022 </w:t>
      </w:r>
      <w:r>
        <w:rPr>
          <w:rFonts w:ascii="Arial" w:eastAsia="Arial" w:hAnsi="Arial" w:cs="Arial"/>
          <w:color w:val="000000"/>
          <w:spacing w:val="0"/>
          <w:w w:val="100"/>
          <w:position w:val="0"/>
          <w:sz w:val="10"/>
          <w:szCs w:val="10"/>
          <w:shd w:val="clear" w:color="auto" w:fill="auto"/>
          <w:lang w:val="ru-RU" w:eastAsia="ru-RU" w:bidi="ru-RU"/>
        </w:rPr>
        <w:t>ПО 25.11</w:t>
      </w:r>
      <w:r>
        <w:rPr>
          <w:rFonts w:ascii="Arial" w:eastAsia="Arial" w:hAnsi="Arial" w:cs="Arial"/>
          <w:spacing w:val="0"/>
          <w:w w:val="100"/>
          <w:position w:val="0"/>
          <w:sz w:val="10"/>
          <w:szCs w:val="10"/>
          <w:shd w:val="clear" w:color="auto" w:fill="auto"/>
          <w:lang w:val="ru-RU" w:eastAsia="ru-RU" w:bidi="ru-RU"/>
        </w:rPr>
        <w:t>.2023</w:t>
      </w:r>
    </w:p>
    <w:p>
      <w:pPr>
        <w:pStyle w:val="Style9"/>
        <w:keepNext w:val="0"/>
        <w:keepLines w:val="0"/>
        <w:framePr w:w="1541" w:h="370" w:wrap="none" w:vAnchor="text" w:hAnchor="page" w:x="9780" w:y="64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Н.И. Ивченко</w:t>
      </w:r>
    </w:p>
    <w:p>
      <w:pPr>
        <w:widowControl w:val="0"/>
        <w:spacing w:line="360" w:lineRule="exact"/>
      </w:pPr>
      <w:r>
        <w:drawing>
          <wp:anchor distT="423545" distB="0" distL="0" distR="3175" simplePos="0" relativeHeight="62914694" behindDoc="1" locked="0" layoutInCell="1" allowOverlap="1">
            <wp:simplePos x="0" y="0"/>
            <wp:positionH relativeFrom="page">
              <wp:posOffset>2643505</wp:posOffset>
            </wp:positionH>
            <wp:positionV relativeFrom="paragraph">
              <wp:posOffset>436245</wp:posOffset>
            </wp:positionV>
            <wp:extent cx="2237105" cy="1017905"/>
            <wp:wrapNone/>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2237105" cy="10179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type w:val="continuous"/>
          <w:pgSz w:w="11900" w:h="16840"/>
          <w:pgMar w:top="1666" w:right="545" w:bottom="966" w:left="1101" w:header="0" w:footer="3" w:gutter="0"/>
          <w:cols w:space="720"/>
          <w:noEndnote/>
          <w:rtlGutter w:val="0"/>
          <w:docGrid w:linePitch="360"/>
        </w:sectPr>
      </w:pPr>
    </w:p>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22"/>
          <w:szCs w:val="22"/>
        </w:rPr>
      </w:pPr>
      <w:r>
        <w:rPr>
          <w:color w:val="000080"/>
          <w:spacing w:val="0"/>
          <w:w w:val="100"/>
          <w:position w:val="0"/>
          <w:sz w:val="22"/>
          <w:szCs w:val="22"/>
          <w:u w:val="single"/>
          <w:shd w:val="clear" w:color="auto" w:fill="auto"/>
          <w:lang w:val="ru-RU" w:eastAsia="ru-RU" w:bidi="ru-RU"/>
        </w:rPr>
        <w:t>Исп.Субботин А.А.</w:t>
      </w:r>
      <w:r>
        <w:rPr>
          <w:color w:val="000080"/>
          <w:spacing w:val="0"/>
          <w:w w:val="100"/>
          <w:position w:val="0"/>
          <w:sz w:val="22"/>
          <w:szCs w:val="22"/>
          <w:u w:val="single"/>
          <w:shd w:val="clear" w:color="auto" w:fill="auto"/>
          <w:lang w:val="ru-RU" w:eastAsia="ru-RU" w:bidi="ru-RU"/>
        </w:rPr>
        <w:t xml:space="preserve"> </w:t>
      </w:r>
      <w:r>
        <w:rPr>
          <w:color w:val="000080"/>
          <w:spacing w:val="0"/>
          <w:w w:val="100"/>
          <w:position w:val="0"/>
          <w:sz w:val="22"/>
          <w:szCs w:val="22"/>
          <w:u w:val="single"/>
          <w:shd w:val="clear" w:color="auto" w:fill="auto"/>
          <w:lang w:val="ru-RU" w:eastAsia="ru-RU" w:bidi="ru-RU"/>
        </w:rPr>
        <w:t>тел.8(8442) 24-22-64</w:t>
      </w:r>
    </w:p>
    <w:sectPr>
      <w:footnotePr>
        <w:pos w:val="pageBottom"/>
        <w:numFmt w:val="decimal"/>
        <w:numRestart w:val="continuous"/>
      </w:footnotePr>
      <w:pgSz w:w="11900" w:h="16840"/>
      <w:pgMar w:top="1945" w:right="8828" w:bottom="1945" w:left="110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10032365</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2023-3542</w:t>
                          </w:r>
                        </w:p>
                      </w:txbxContent>
                    </wps:txbx>
                    <wps:bodyPr wrap="none" lIns="0" tIns="0" rIns="0" bIns="0">
                      <a:spAutoFit/>
                    </wps:bodyPr>
                  </wps:wsp>
                </a:graphicData>
              </a:graphic>
            </wp:anchor>
          </w:drawing>
        </mc:Choice>
        <mc:Fallback>
          <w:pict>
            <v:shape id="_x0000_s1035" type="#_x0000_t202" style="position:absolute;margin-left:56.950000000000003pt;margin-top:789.9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2023-3542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9873615</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2023-3542</w:t>
                          </w:r>
                        </w:p>
                      </w:txbxContent>
                    </wps:txbx>
                    <wps:bodyPr wrap="none" lIns="0" tIns="0" rIns="0" bIns="0">
                      <a:spAutoFit/>
                    </wps:bodyPr>
                  </wps:wsp>
                </a:graphicData>
              </a:graphic>
            </wp:anchor>
          </w:drawing>
        </mc:Choice>
        <mc:Fallback>
          <w:pict>
            <v:shape id="_x0000_s1037" type="#_x0000_t202" style="position:absolute;margin-left:57.050000000000004pt;margin-top:777.45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2023-3542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Подпись к картинке_"/>
    <w:basedOn w:val="DefaultParagraphFont"/>
    <w:link w:val="Style12"/>
    <w:rPr>
      <w:rFonts w:ascii="Georgia" w:eastAsia="Georgia" w:hAnsi="Georgia" w:cs="Georgia"/>
      <w:b w:val="0"/>
      <w:bCs w:val="0"/>
      <w:i w:val="0"/>
      <w:iCs w:val="0"/>
      <w:smallCaps w:val="0"/>
      <w:strike w:val="0"/>
      <w:color w:val="242424"/>
      <w:sz w:val="11"/>
      <w:szCs w:val="11"/>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8"/>
      <w:szCs w:val="48"/>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Подпись к картинке"/>
    <w:basedOn w:val="Normal"/>
    <w:link w:val="CharStyle13"/>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