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380"/>
        <w:ind w:left="0" w:right="0" w:firstLine="0"/>
        <w:jc w:val="center"/>
      </w:pPr>
      <w:r>
        <w:rPr>
          <w:spacing w:val="0"/>
          <w:w w:val="100"/>
          <w:position w:val="0"/>
          <w:shd w:val="clear" w:color="auto" w:fill="auto"/>
          <w:lang w:val="ru-RU" w:eastAsia="ru-RU" w:bidi="ru-RU"/>
        </w:rPr>
        <w:t>Федеральной антимонопольной службы</w:t>
        <w:br/>
        <w:t>по Мурманской области</w:t>
      </w:r>
    </w:p>
    <w:p>
      <w:pPr>
        <w:pStyle w:val="Style7"/>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ул. Академика Книповича, 9а, г. Мурманск, 183038</w:t>
        <w:br/>
        <w:t>тел. (8152) 68-50-43, факс (8152) 68-50-43</w:t>
      </w:r>
    </w:p>
    <w:p>
      <w:pPr>
        <w:pStyle w:val="Style7"/>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е-тай: ю51 @Гак.цо\</w:t>
      </w:r>
      <w:r>
        <w:rPr>
          <w:spacing w:val="0"/>
          <w:w w:val="100"/>
          <w:position w:val="0"/>
          <w:shd w:val="clear" w:color="auto" w:fill="auto"/>
          <w:vertAlign w:val="superscript"/>
          <w:lang w:val="ru-RU" w:eastAsia="ru-RU" w:bidi="ru-RU"/>
        </w:rPr>
        <w:t>г</w:t>
      </w:r>
      <w:r>
        <w:rPr>
          <w:spacing w:val="0"/>
          <w:w w:val="100"/>
          <w:position w:val="0"/>
          <w:shd w:val="clear" w:color="auto" w:fill="auto"/>
          <w:lang w:val="ru-RU" w:eastAsia="ru-RU" w:bidi="ru-RU"/>
        </w:rPr>
        <w:t>.ги</w:t>
      </w:r>
    </w:p>
    <w:p>
      <w:pPr>
        <w:pStyle w:val="Style12"/>
        <w:keepNext/>
        <w:keepLines/>
        <w:widowControl w:val="0"/>
        <w:shd w:val="clear" w:color="auto" w:fill="auto"/>
        <w:tabs>
          <w:tab w:pos="1810"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КВ/1639/2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7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по конкурентной политике</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Мурманской области</w:t>
      </w:r>
    </w:p>
    <w:p>
      <w:pPr>
        <w:pStyle w:val="Style16"/>
        <w:keepNext w:val="0"/>
        <w:keepLines w:val="0"/>
        <w:widowControl w:val="0"/>
        <w:shd w:val="clear" w:color="auto" w:fill="auto"/>
        <w:bidi w:val="0"/>
        <w:spacing w:before="0" w:after="280" w:line="240" w:lineRule="auto"/>
        <w:ind w:left="0" w:right="0" w:firstLine="0"/>
        <w:jc w:val="left"/>
      </w:pPr>
      <w:r>
        <w:fldChar w:fldCharType="begin"/>
      </w:r>
      <w:r>
        <w:rPr/>
        <w:instrText> HYPERLINK "mailto:goszakaz@gov-murman.ru" </w:instrText>
      </w:r>
      <w:r>
        <w:fldChar w:fldCharType="separate"/>
      </w:r>
      <w:r>
        <w:rPr>
          <w:color w:val="000080"/>
          <w:spacing w:val="0"/>
          <w:w w:val="100"/>
          <w:position w:val="0"/>
          <w:u w:val="single"/>
          <w:shd w:val="clear" w:color="auto" w:fill="auto"/>
          <w:lang w:val="ru-RU" w:eastAsia="ru-RU" w:bidi="ru-RU"/>
        </w:rPr>
        <w:t>до87ака7@доу</w:t>
      </w:r>
      <w:r>
        <w:rPr>
          <w:color w:val="000080"/>
          <w:spacing w:val="0"/>
          <w:w w:val="100"/>
          <w:position w:val="0"/>
          <w:u w:val="single"/>
          <w:shd w:val="clear" w:color="auto" w:fill="auto"/>
          <w:vertAlign w:val="subscript"/>
          <w:lang w:val="ru-RU" w:eastAsia="ru-RU" w:bidi="ru-RU"/>
        </w:rPr>
        <w:t>=</w:t>
      </w:r>
      <w:r>
        <w:rPr>
          <w:color w:val="000080"/>
          <w:spacing w:val="0"/>
          <w:w w:val="100"/>
          <w:position w:val="0"/>
          <w:u w:val="single"/>
          <w:shd w:val="clear" w:color="auto" w:fill="auto"/>
          <w:lang w:val="ru-RU" w:eastAsia="ru-RU" w:bidi="ru-RU"/>
        </w:rPr>
        <w:t>тигтап</w:t>
      </w:r>
      <w:r>
        <w:rPr>
          <w:color w:val="000080"/>
          <w:spacing w:val="0"/>
          <w:w w:val="100"/>
          <w:position w:val="0"/>
          <w:u w:val="single"/>
          <w:shd w:val="clear" w:color="auto" w:fill="auto"/>
          <w:vertAlign w:val="subscript"/>
          <w:lang w:val="ru-RU" w:eastAsia="ru-RU" w:bidi="ru-RU"/>
        </w:rPr>
        <w:t>2</w:t>
      </w:r>
      <w:r>
        <w:rPr>
          <w:color w:val="000080"/>
          <w:spacing w:val="0"/>
          <w:w w:val="100"/>
          <w:position w:val="0"/>
          <w:u w:val="single"/>
          <w:shd w:val="clear" w:color="auto" w:fill="auto"/>
          <w:lang w:val="ru-RU" w:eastAsia="ru-RU" w:bidi="ru-RU"/>
        </w:rPr>
        <w:t>ги</w:t>
      </w:r>
      <w:r>
        <w:fldChar w:fldCharType="end"/>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«БНК»</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notePr>
            <w:pos w:val="pageBottom"/>
            <w:numFmt w:val="decimal"/>
            <w:numRestart w:val="continuous"/>
          </w:footnotePr>
          <w:pgSz w:w="11900" w:h="16840"/>
          <w:pgMar w:top="63" w:right="1472" w:bottom="1231" w:left="1140" w:header="0" w:footer="3" w:gutter="0"/>
          <w:pgNumType w:start="1"/>
          <w:cols w:num="2" w:space="658"/>
          <w:noEndnote/>
          <w:rtlGutter w:val="0"/>
          <w:docGrid w:linePitch="360"/>
        </w:sectPr>
      </w:pPr>
      <w:r>
        <w:rPr>
          <w:color w:val="000000"/>
          <w:spacing w:val="0"/>
          <w:w w:val="100"/>
          <w:position w:val="0"/>
          <w:shd w:val="clear" w:color="auto" w:fill="auto"/>
          <w:lang w:val="ru-RU" w:eastAsia="ru-RU" w:bidi="ru-RU"/>
        </w:rPr>
        <w:t>ОооЪпк2020@тай.ги</w:t>
      </w:r>
    </w:p>
    <w:p>
      <w:pPr>
        <w:widowControl w:val="0"/>
        <w:spacing w:line="240" w:lineRule="exact"/>
        <w:rPr>
          <w:sz w:val="19"/>
          <w:szCs w:val="19"/>
        </w:rPr>
      </w:pPr>
    </w:p>
    <w:p>
      <w:pPr>
        <w:widowControl w:val="0"/>
        <w:spacing w:before="13" w:after="1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 w:right="0" w:bottom="1231"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5747385</wp:posOffset>
                </wp:positionH>
                <wp:positionV relativeFrom="paragraph">
                  <wp:posOffset>12700</wp:posOffset>
                </wp:positionV>
                <wp:extent cx="1273810" cy="250190"/>
                <wp:wrapSquare wrapText="left"/>
                <wp:docPr id="3" name="Shape 3"/>
                <a:graphic xmlns:a="http://schemas.openxmlformats.org/drawingml/2006/main">
                  <a:graphicData uri="http://schemas.microsoft.com/office/word/2010/wordprocessingShape">
                    <wps:wsp>
                      <wps:cNvSpPr txBox="1"/>
                      <wps:spPr>
                        <a:xfrm>
                          <a:ext cx="127381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город Мурманск</w:t>
                            </w:r>
                          </w:p>
                        </w:txbxContent>
                      </wps:txbx>
                      <wps:bodyPr wrap="none" lIns="0" tIns="0" rIns="0" bIns="0">
                        <a:noAutoFit/>
                      </wps:bodyPr>
                    </wps:wsp>
                  </a:graphicData>
                </a:graphic>
              </wp:anchor>
            </w:drawing>
          </mc:Choice>
          <mc:Fallback>
            <w:pict>
              <v:shape id="_x0000_s1029" type="#_x0000_t202" style="position:absolute;margin-left:452.55000000000001pt;margin-top:1.pt;width:100.3pt;height:19.699999999999999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город Мурманск</w:t>
                      </w:r>
                    </w:p>
                  </w:txbxContent>
                </v:textbox>
                <w10:wrap type="square" side="left" anchorx="page"/>
              </v:shape>
            </w:pict>
          </mc:Fallback>
        </mc:AlternateContent>
      </w:r>
      <w:r>
        <w:rPr>
          <w:color w:val="000000"/>
          <w:spacing w:val="0"/>
          <w:w w:val="100"/>
          <w:position w:val="0"/>
          <w:shd w:val="clear" w:color="auto" w:fill="auto"/>
          <w:lang w:val="ru-RU" w:eastAsia="ru-RU" w:bidi="ru-RU"/>
        </w:rPr>
        <w:t>05 мая 2023 года</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6"/>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u-RU" w:eastAsia="ru-RU" w:bidi="ru-RU"/>
        </w:rPr>
        <w:t>по делу № 051/06/106-266/2023</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Председатель Комиссии: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Воронина К.Ф. -заместитель руководителя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Члены Комиссии: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Гребенюкова М.Е. -начальник отдела контроля торгов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Неплюева А.В. - заместитель начальника отдела контроля торгов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участии представителей Комитета по конкурентной политике Мурманской области Речкиной Н.Н., Стешенко И.С., Постниковой М.В., представителя Управления закупок г. Мурманска Смирновой И.А., представителя ООО «БНК» Овчинниковой Е.С.</w:t>
      </w:r>
    </w:p>
    <w:p>
      <w:pPr>
        <w:pStyle w:val="Style16"/>
        <w:keepNext w:val="0"/>
        <w:keepLines w:val="0"/>
        <w:widowControl w:val="0"/>
        <w:shd w:val="clear" w:color="auto" w:fill="auto"/>
        <w:bidi w:val="0"/>
        <w:spacing w:before="0" w:after="440"/>
        <w:ind w:left="0" w:right="0" w:firstLine="740"/>
        <w:jc w:val="both"/>
      </w:pPr>
      <w:r>
        <w:rPr>
          <w:color w:val="000000"/>
          <w:spacing w:val="0"/>
          <w:w w:val="100"/>
          <w:position w:val="0"/>
          <w:shd w:val="clear" w:color="auto" w:fill="auto"/>
          <w:lang w:val="ru-RU" w:eastAsia="ru-RU" w:bidi="ru-RU"/>
        </w:rPr>
        <w:t>рассмотрев жалобу ООО «БНК» действия Единой комиссии Комитета по конкурентной политике Мурманской при проведении электронного аукциона на выполнение работ по благоустройству территории МБОУ г. Мурманска ООШ № 26 по адресу: 183031, город Мурманск, улица Павлика Морозова, дом ЗА (ремонт асфальтобетонного покрытия)» (0149200002323001814) в соответствии со статьёй</w:t>
      </w:r>
    </w:p>
    <w:p>
      <w:pPr>
        <w:pStyle w:val="Style19"/>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63" w:right="829" w:bottom="1231" w:left="1097" w:header="0" w:footer="3" w:gutter="0"/>
          <w:cols w:space="720"/>
          <w:noEndnote/>
          <w:rtlGutter w:val="0"/>
          <w:docGrid w:linePitch="360"/>
        </w:sectPr>
      </w:pPr>
      <w:bookmarkStart w:id="2" w:name="bookmark2"/>
      <w:r>
        <w:rPr>
          <w:color w:val="000000"/>
          <w:spacing w:val="0"/>
          <w:w w:val="100"/>
          <w:position w:val="0"/>
          <w:shd w:val="clear" w:color="auto" w:fill="auto"/>
          <w:lang w:val="ru-RU" w:eastAsia="ru-RU" w:bidi="ru-RU"/>
        </w:rPr>
        <w:t>111111111111111111111111</w:t>
      </w:r>
      <w:bookmarkEnd w:id="2"/>
    </w:p>
    <w:p>
      <w:pPr>
        <w:pStyle w:val="Style16"/>
        <w:keepNext w:val="0"/>
        <w:keepLines w:val="0"/>
        <w:widowControl w:val="0"/>
        <w:shd w:val="clear" w:color="auto" w:fill="auto"/>
        <w:bidi w:val="0"/>
        <w:spacing w:before="0" w:after="340"/>
        <w:ind w:left="0" w:right="0" w:firstLine="0"/>
        <w:jc w:val="both"/>
      </w:pPr>
      <w:r>
        <w:rPr>
          <w:color w:val="000000"/>
          <w:spacing w:val="0"/>
          <w:w w:val="100"/>
          <w:position w:val="0"/>
          <w:shd w:val="clear" w:color="auto" w:fill="auto"/>
          <w:lang w:val="ru-RU" w:eastAsia="ru-RU" w:bidi="ru-RU"/>
        </w:rPr>
        <w:t>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val="0"/>
        <w:keepLines w:val="0"/>
        <w:widowControl w:val="0"/>
        <w:shd w:val="clear" w:color="auto" w:fill="auto"/>
        <w:bidi w:val="0"/>
        <w:spacing w:before="0" w:after="340"/>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Единой информационной системе в сфере закупок - \\л\л\\/а1&lt;ир1&lt;1.до\\П1 (далее — ЕИС) размещено извещение о проведении аукциона в электронной форме.</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 МБОУ г. Мурманска «Основная общеобразовательная школа № 26».</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Наименование объекта закупки: Выполнение работ по благоустройству территории МБОУ г. Мурманска ООШ № 26 по адресу: 183031, город Мурманск, улица Павлика Морозова, дом ЗА (ремонт асфальтобетонного покрытия).</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Не согласившись с действиями комиссии Заказчика в части признания заявки ООО «БНК» не соответствующей, Общество обратилось с жалобой.</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Жалоба Заявителя рассмотрена дистанционно посредством сервиса веб</w:t>
        <w:softHyphen/>
        <w:t>видеоконференцсвязи.</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Мурманского УФАС России, изучив доводы Заявителя, выслушав возражения Заказчика, исследовав представленные сторонами документы, приходит к следующим выводам.</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Рассматриваемые торги проведены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6"/>
        <w:keepNext w:val="0"/>
        <w:keepLines w:val="0"/>
        <w:widowControl w:val="0"/>
        <w:numPr>
          <w:ilvl w:val="0"/>
          <w:numId w:val="1"/>
        </w:numPr>
        <w:shd w:val="clear" w:color="auto" w:fill="auto"/>
        <w:tabs>
          <w:tab w:pos="1127" w:val="left"/>
        </w:tabs>
        <w:bidi w:val="0"/>
        <w:spacing w:before="0" w:after="0"/>
        <w:ind w:left="0" w:right="0" w:firstLine="74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6"/>
        <w:keepNext w:val="0"/>
        <w:keepLines w:val="0"/>
        <w:widowControl w:val="0"/>
        <w:numPr>
          <w:ilvl w:val="0"/>
          <w:numId w:val="1"/>
        </w:numPr>
        <w:shd w:val="clear" w:color="auto" w:fill="auto"/>
        <w:tabs>
          <w:tab w:pos="1136" w:val="left"/>
        </w:tabs>
        <w:bidi w:val="0"/>
        <w:spacing w:before="0" w:after="0"/>
        <w:ind w:left="0" w:right="0" w:firstLine="74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6"/>
        <w:keepNext w:val="0"/>
        <w:keepLines w:val="0"/>
        <w:widowControl w:val="0"/>
        <w:numPr>
          <w:ilvl w:val="0"/>
          <w:numId w:val="1"/>
        </w:numPr>
        <w:shd w:val="clear" w:color="auto" w:fill="auto"/>
        <w:tabs>
          <w:tab w:pos="1151" w:val="left"/>
        </w:tabs>
        <w:bidi w:val="0"/>
        <w:spacing w:before="0" w:after="0"/>
        <w:ind w:left="0" w:right="0" w:firstLine="74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6"/>
        <w:keepNext w:val="0"/>
        <w:keepLines w:val="0"/>
        <w:widowControl w:val="0"/>
        <w:numPr>
          <w:ilvl w:val="0"/>
          <w:numId w:val="1"/>
        </w:numPr>
        <w:shd w:val="clear" w:color="auto" w:fill="auto"/>
        <w:tabs>
          <w:tab w:pos="1315" w:val="left"/>
        </w:tabs>
        <w:bidi w:val="0"/>
        <w:spacing w:before="0" w:after="0"/>
        <w:ind w:left="0" w:right="0" w:firstLine="74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6"/>
        <w:keepNext w:val="0"/>
        <w:keepLines w:val="0"/>
        <w:widowControl w:val="0"/>
        <w:shd w:val="clear" w:color="auto" w:fill="auto"/>
        <w:bidi w:val="0"/>
        <w:spacing w:before="0" w:after="340" w:line="305" w:lineRule="auto"/>
        <w:ind w:left="0" w:right="0" w:firstLine="740"/>
        <w:jc w:val="both"/>
        <w:rPr>
          <w:sz w:val="24"/>
          <w:szCs w:val="24"/>
        </w:rPr>
        <w:sectPr>
          <w:footerReference w:type="default" r:id="rId6"/>
          <w:footnotePr>
            <w:pos w:val="pageBottom"/>
            <w:numFmt w:val="decimal"/>
            <w:numRestart w:val="continuous"/>
          </w:footnotePr>
          <w:pgSz w:w="11900" w:h="16840"/>
          <w:pgMar w:top="1105" w:right="819" w:bottom="564" w:left="1107" w:header="677" w:footer="136"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(часть 4 </w:t>
      </w:r>
      <w:r>
        <w:rPr>
          <w:color w:val="000000"/>
          <w:spacing w:val="0"/>
          <w:w w:val="100"/>
          <w:position w:val="0"/>
          <w:sz w:val="24"/>
          <w:szCs w:val="24"/>
          <w:shd w:val="clear" w:color="auto" w:fill="auto"/>
          <w:lang w:val="ru-RU" w:eastAsia="ru-RU" w:bidi="ru-RU"/>
        </w:rPr>
        <w:t>2023-957</w:t>
      </w:r>
    </w:p>
    <w:p>
      <w:pPr>
        <w:pStyle w:val="Style1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статьи 31 Закона о контрактной системе).</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 (часть 5 статьи 31 Закона о контрактной системе).</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пунктом 12 части 1 статьи 42 Закона о контрактной системе при осуществлении закупки путём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Дополнительные требования к участникам закупок установлены 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Извещением об электронном аукционе установлены требования к участникам закупки в соответствии с позицией 9 приложения к Постановлению № 2571.</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позицией 9 приложения к Постановлению № 2571 для выполнения работ по строительству некапитального строения, сооружения (строений, сооружений), благоустройству территории участник должен обладать следующим опытом:</w:t>
      </w:r>
    </w:p>
    <w:p>
      <w:pPr>
        <w:pStyle w:val="Style16"/>
        <w:keepNext w:val="0"/>
        <w:keepLines w:val="0"/>
        <w:widowControl w:val="0"/>
        <w:numPr>
          <w:ilvl w:val="0"/>
          <w:numId w:val="3"/>
        </w:numPr>
        <w:shd w:val="clear" w:color="auto" w:fill="auto"/>
        <w:tabs>
          <w:tab w:pos="1075" w:val="left"/>
        </w:tabs>
        <w:bidi w:val="0"/>
        <w:spacing w:before="0" w:after="0"/>
        <w:ind w:left="0" w:right="0" w:firstLine="740"/>
        <w:jc w:val="both"/>
        <w:sectPr>
          <w:footerReference w:type="default" r:id="rId7"/>
          <w:footnotePr>
            <w:pos w:val="pageBottom"/>
            <w:numFmt w:val="decimal"/>
            <w:numRestart w:val="continuous"/>
          </w:footnotePr>
          <w:pgSz w:w="11900" w:h="16840"/>
          <w:pgMar w:top="1105" w:right="819" w:bottom="1105" w:left="1107" w:header="677" w:footer="3" w:gutter="0"/>
          <w:cols w:space="720"/>
          <w:noEndnote/>
          <w:rtlGutter w:val="0"/>
          <w:docGrid w:linePitch="360"/>
        </w:sectPr>
      </w:pPr>
      <w:r>
        <w:rPr>
          <w:color w:val="000000"/>
          <w:spacing w:val="0"/>
          <w:w w:val="100"/>
          <w:position w:val="0"/>
          <w:shd w:val="clear" w:color="auto" w:fill="auto"/>
          <w:lang w:val="ru-RU" w:eastAsia="ru-RU" w:bidi="ru-RU"/>
        </w:rPr>
        <w:t>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16"/>
        <w:keepNext w:val="0"/>
        <w:keepLines w:val="0"/>
        <w:widowControl w:val="0"/>
        <w:numPr>
          <w:ilvl w:val="0"/>
          <w:numId w:val="3"/>
        </w:numPr>
        <w:shd w:val="clear" w:color="auto" w:fill="auto"/>
        <w:tabs>
          <w:tab w:pos="1076" w:val="left"/>
        </w:tabs>
        <w:bidi w:val="0"/>
        <w:spacing w:before="0" w:after="0"/>
        <w:ind w:left="0" w:right="0" w:firstLine="740"/>
        <w:jc w:val="both"/>
      </w:pPr>
      <w:r>
        <w:rPr>
          <w:color w:val="000000"/>
          <w:spacing w:val="0"/>
          <w:w w:val="100"/>
          <w:position w:val="0"/>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pPr>
        <w:pStyle w:val="Style16"/>
        <w:keepNext w:val="0"/>
        <w:keepLines w:val="0"/>
        <w:widowControl w:val="0"/>
        <w:numPr>
          <w:ilvl w:val="0"/>
          <w:numId w:val="3"/>
        </w:numPr>
        <w:shd w:val="clear" w:color="auto" w:fill="auto"/>
        <w:tabs>
          <w:tab w:pos="1076" w:val="left"/>
        </w:tabs>
        <w:bidi w:val="0"/>
        <w:spacing w:before="0" w:after="0"/>
        <w:ind w:left="0" w:right="0" w:firstLine="740"/>
        <w:jc w:val="both"/>
      </w:pPr>
      <w:r>
        <w:rPr>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Участник закупки в качестве подтверждения наличия опыта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опыта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представил договор подряда на выполнение работ по восстановлению асфальтобетонного покрытия автомобильных дорог, дворовых проездов и тротуаров после проведения земляных работ на территории г. Мурманска и г. Кола на сумму 8 916 222 руб.</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Единая комиссия отклонила заявку ООО «БНК». В обоснование причины отклонения комиссия сослалась, что представленные информация и документы не могут являться подтверждением наличия у участника закупки опыта исполнения договора, предусмотренного позицией 9 приложения к Постановлению № 2571, и соответствием участника закупки дополнительному требованию, предъявляемому к участникам закупки, в соответствии с частью 2 статьи 31 Закона № 44-ФЗ, извещением об осуществлении закупки, сформированном с использованием ЕИС, подпунктом 1.13 пункта 1 раздела 1 электронного документа извещения об осуществлении закупки «Требования к содержанию, составу заявки на участие в аукционе».</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Мурманского УФАС проанализировав представленный договор, посчитала, что действия Единой комиссии законны и обоснованы.</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Как ранее было отмечено, Обществом для подтверждения наличия опыта выполнения работ по благоустройству приложен договор подряда, заключенный между АО «МОЭСК» и ООО «БНК» на выполнение работ по восстановлению асфальтобетонного покрытия автомобильных дорог, дворовых проездов и тротуаров после проведения земляных работ на территории г. Мурманска и г. Кола.</w:t>
      </w:r>
    </w:p>
    <w:p>
      <w:pPr>
        <w:pStyle w:val="Style16"/>
        <w:keepNext w:val="0"/>
        <w:keepLines w:val="0"/>
        <w:widowControl w:val="0"/>
        <w:shd w:val="clear" w:color="auto" w:fill="auto"/>
        <w:bidi w:val="0"/>
        <w:spacing w:before="0" w:after="0" w:line="312" w:lineRule="auto"/>
        <w:ind w:left="0" w:right="0" w:firstLine="740"/>
        <w:jc w:val="both"/>
        <w:rPr>
          <w:sz w:val="24"/>
          <w:szCs w:val="24"/>
        </w:rPr>
      </w:pPr>
      <w:r>
        <w:rPr>
          <w:color w:val="000000"/>
          <w:spacing w:val="0"/>
          <w:w w:val="100"/>
          <w:position w:val="0"/>
          <w:sz w:val="28"/>
          <w:szCs w:val="28"/>
          <w:shd w:val="clear" w:color="auto" w:fill="auto"/>
          <w:lang w:val="ru-RU" w:eastAsia="ru-RU" w:bidi="ru-RU"/>
        </w:rPr>
        <w:t xml:space="preserve">В соответствии с пунктом 36 статьи 1 Градостроительного кодекса РФ благоустройство территории - деятельность по реализации комплекса мероприятий, установленного правилами благоустройства территории </w:t>
      </w:r>
      <w:r>
        <w:rPr>
          <w:color w:val="000000"/>
          <w:spacing w:val="0"/>
          <w:w w:val="100"/>
          <w:position w:val="0"/>
          <w:sz w:val="24"/>
          <w:szCs w:val="24"/>
          <w:shd w:val="clear" w:color="auto" w:fill="auto"/>
          <w:lang w:val="ru-RU" w:eastAsia="ru-RU" w:bidi="ru-RU"/>
        </w:rPr>
        <w:t>2023-957</w:t>
      </w:r>
    </w:p>
    <w:p>
      <w:pPr>
        <w:pStyle w:val="Style1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 (пункт 38 статьи 1 Градостроительного кодекса РФ).</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Решением Совета депутатов города Мурманска от 27.10.2017 № 40-712 утверждены Правила благоустройства территории муниципального образования город Мурманск (далее - Правила).</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Пунктом 1.2 Правил предусмотрено, что правила устанавливают требования, которые необходимо применять при осуществлении деятельности по благоустройству территории, которая в себя включает разработку проектной документации по благоустройству территории, выполнение мероприятий по благоустройству территории и содержанию объектов благоустройства, а также осуществление контроля за благоустройством территории города Мурманска.</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Содержание объектов и элементов благоустройства - комплекс организационно-технических мероприятий, </w:t>
      </w:r>
      <w:r>
        <w:rPr>
          <w:b/>
          <w:bCs/>
          <w:color w:val="000000"/>
          <w:spacing w:val="0"/>
          <w:w w:val="100"/>
          <w:position w:val="0"/>
          <w:shd w:val="clear" w:color="auto" w:fill="auto"/>
          <w:lang w:val="ru-RU" w:eastAsia="ru-RU" w:bidi="ru-RU"/>
        </w:rPr>
        <w:t xml:space="preserve">направленных </w:t>
      </w:r>
      <w:r>
        <w:rPr>
          <w:color w:val="000000"/>
          <w:spacing w:val="0"/>
          <w:w w:val="100"/>
          <w:position w:val="0"/>
          <w:shd w:val="clear" w:color="auto" w:fill="auto"/>
          <w:lang w:val="ru-RU" w:eastAsia="ru-RU" w:bidi="ru-RU"/>
        </w:rPr>
        <w:t xml:space="preserve">на поддержание технического, санитарно-эпидемиологического, экологического и эстетического состояния территорий и размещенных на них элементов благоустройства </w:t>
      </w:r>
      <w:r>
        <w:rPr>
          <w:b/>
          <w:bCs/>
          <w:color w:val="000000"/>
          <w:spacing w:val="0"/>
          <w:w w:val="100"/>
          <w:position w:val="0"/>
          <w:shd w:val="clear" w:color="auto" w:fill="auto"/>
          <w:lang w:val="ru-RU" w:eastAsia="ru-RU" w:bidi="ru-RU"/>
        </w:rPr>
        <w:t xml:space="preserve">в целях обеспечения безопасных и комфортных условий проживания граждан </w:t>
      </w:r>
      <w:r>
        <w:rPr>
          <w:color w:val="000000"/>
          <w:spacing w:val="0"/>
          <w:w w:val="100"/>
          <w:position w:val="0"/>
          <w:shd w:val="clear" w:color="auto" w:fill="auto"/>
          <w:lang w:val="ru-RU" w:eastAsia="ru-RU" w:bidi="ru-RU"/>
        </w:rPr>
        <w:t>(пункт 2.7.3 Правил).</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Таким образом, из приведенных выше норм законодательства следует, что благоустройство направлено на обеспечение безопасных и комфортных условий проживания граждан.</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свою очередь, представленный Обществом в составе заявки договор подряда заключен с целью восстановления асфальтобетонного покрытия и бортового камня после осуществления работ АО «МОЭСК».</w:t>
      </w:r>
    </w:p>
    <w:p>
      <w:pPr>
        <w:pStyle w:val="Style16"/>
        <w:keepNext w:val="0"/>
        <w:keepLines w:val="0"/>
        <w:widowControl w:val="0"/>
        <w:shd w:val="clear" w:color="auto" w:fill="auto"/>
        <w:bidi w:val="0"/>
        <w:spacing w:before="0" w:after="0" w:line="283" w:lineRule="auto"/>
        <w:ind w:left="0" w:right="0" w:firstLine="740"/>
        <w:jc w:val="both"/>
        <w:rPr>
          <w:sz w:val="24"/>
          <w:szCs w:val="24"/>
        </w:rPr>
        <w:sectPr>
          <w:footerReference w:type="default" r:id="rId8"/>
          <w:footnotePr>
            <w:pos w:val="pageBottom"/>
            <w:numFmt w:val="decimal"/>
            <w:numRestart w:val="continuous"/>
          </w:footnotePr>
          <w:pgSz w:w="11900" w:h="16840"/>
          <w:pgMar w:top="1105" w:right="815" w:bottom="555" w:left="1105" w:header="677" w:footer="127"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Частью 1 статьи 16 Федерального закона от 06.10.2003 К 131-ФЗ "Об общих принципах организации местного самоуправления в Российской Федерации" к вопросам местного значения муниципального, городского округа относятся: утверждение правил благоустройства территории муниципального, городского округа, осуществление муниципального контроля в сфере благоустройства, предметом которого является соблюдение правил благоустройства территории </w:t>
      </w:r>
      <w:r>
        <w:rPr>
          <w:color w:val="000000"/>
          <w:spacing w:val="0"/>
          <w:w w:val="100"/>
          <w:position w:val="0"/>
          <w:sz w:val="24"/>
          <w:szCs w:val="24"/>
          <w:shd w:val="clear" w:color="auto" w:fill="auto"/>
          <w:lang w:val="ru-RU" w:eastAsia="ru-RU" w:bidi="ru-RU"/>
        </w:rPr>
        <w:t>2023-957</w:t>
      </w:r>
    </w:p>
    <w:p>
      <w:pPr>
        <w:pStyle w:val="Style1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 xml:space="preserve">муниципального,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 сти), </w:t>
      </w:r>
      <w:r>
        <w:rPr>
          <w:color w:val="000000"/>
          <w:spacing w:val="0"/>
          <w:w w:val="100"/>
          <w:position w:val="0"/>
          <w:u w:val="single"/>
          <w:shd w:val="clear" w:color="auto" w:fill="auto"/>
          <w:lang w:val="ru-RU" w:eastAsia="ru-RU" w:bidi="ru-RU"/>
        </w:rPr>
        <w:t>организация благоустройства территории муниципального, городского округа в соответствии с указанными правилами</w:t>
      </w:r>
      <w:r>
        <w:rPr>
          <w:color w:val="000000"/>
          <w:spacing w:val="0"/>
          <w:w w:val="100"/>
          <w:position w:val="0"/>
          <w:shd w:val="clear" w:color="auto" w:fill="auto"/>
          <w:lang w:val="ru-RU" w:eastAsia="ru-RU" w:bidi="ru-RU"/>
        </w:rPr>
        <w:t>,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городского округа;</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Исходя их вышеизложенного, АО «МОЭСК» не может являться заказчиком работ по благоустройству.</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Таким образом, Единая комиссия Комитета по конкурентной политике Мурманской области обосновано не засчитала представленный ООО «БНК» договор как опыт выполнения работ по благоустройству.</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Мурманского УФАС России, руководствуясь статьями 99, 106 Закона о контрактной системе,</w:t>
      </w:r>
    </w:p>
    <w:p>
      <w:pPr>
        <w:pStyle w:val="Style16"/>
        <w:keepNext w:val="0"/>
        <w:keepLines w:val="0"/>
        <w:widowControl w:val="0"/>
        <w:shd w:val="clear" w:color="auto" w:fill="auto"/>
        <w:bidi w:val="0"/>
        <w:spacing w:before="0" w:after="340"/>
        <w:ind w:left="0" w:right="0" w:firstLine="0"/>
        <w:jc w:val="center"/>
      </w:pPr>
      <w:r>
        <w:rPr>
          <w:color w:val="000000"/>
          <w:spacing w:val="0"/>
          <w:w w:val="100"/>
          <w:position w:val="0"/>
          <w:shd w:val="clear" w:color="auto" w:fill="auto"/>
          <w:lang w:val="ru-RU" w:eastAsia="ru-RU" w:bidi="ru-RU"/>
        </w:rPr>
        <w:t>РЕШИЛА:</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Признать жалобу ООО «БНК» на действия Единой комиссии Комитета по конкурентной политике Мурманской области при проведении электронного аукциона необоснованной.</w:t>
      </w:r>
    </w:p>
    <w:p>
      <w:pPr>
        <w:pStyle w:val="Style1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трёх</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месяцев со дня его принятия.</w:t>
      </w:r>
    </w:p>
    <w:p>
      <w:pPr>
        <w:widowControl w:val="0"/>
        <w:spacing w:line="1" w:lineRule="exact"/>
        <w:sectPr>
          <w:footerReference w:type="default" r:id="rId9"/>
          <w:footnotePr>
            <w:pos w:val="pageBottom"/>
            <w:numFmt w:val="decimal"/>
            <w:numRestart w:val="continuous"/>
          </w:footnotePr>
          <w:pgSz w:w="11900" w:h="16840"/>
          <w:pgMar w:top="1105" w:right="815" w:bottom="1596" w:left="1102" w:header="677" w:footer="3" w:gutter="0"/>
          <w:cols w:space="720"/>
          <w:noEndnote/>
          <w:rtlGutter w:val="0"/>
          <w:docGrid w:linePitch="360"/>
        </w:sectPr>
      </w:pPr>
      <w:r>
        <mc:AlternateContent>
          <mc:Choice Requires="wps">
            <w:drawing>
              <wp:anchor distT="0" distB="142875" distL="0" distR="0" simplePos="0" relativeHeight="125829380" behindDoc="0" locked="0" layoutInCell="1" allowOverlap="1">
                <wp:simplePos x="0" y="0"/>
                <wp:positionH relativeFrom="page">
                  <wp:posOffset>735965</wp:posOffset>
                </wp:positionH>
                <wp:positionV relativeFrom="paragraph">
                  <wp:posOffset>0</wp:posOffset>
                </wp:positionV>
                <wp:extent cx="1828800" cy="250190"/>
                <wp:wrapTopAndBottom/>
                <wp:docPr id="9" name="Shape 9"/>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950000000000003pt;margin-top:0;width:144.pt;height:19.699999999999999pt;z-index:-125829373;mso-wrap-distance-left:0;mso-wrap-distance-right:0;mso-wrap-distance-bottom:11.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137160" distB="0" distL="0" distR="0" simplePos="0" relativeHeight="125829382" behindDoc="0" locked="0" layoutInCell="1" allowOverlap="1">
                <wp:simplePos x="0" y="0"/>
                <wp:positionH relativeFrom="page">
                  <wp:posOffset>3030855</wp:posOffset>
                </wp:positionH>
                <wp:positionV relativeFrom="paragraph">
                  <wp:posOffset>137160</wp:posOffset>
                </wp:positionV>
                <wp:extent cx="1722120" cy="255905"/>
                <wp:wrapTopAndBottom/>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38.65000000000001pt;margin-top:10.800000000000001pt;width:135.59999999999999pt;height:20.150000000000002pt;z-index:-125829371;mso-wrap-distance-left:0;mso-wrap-distance-top:10.800000000000001pt;mso-wrap-distance-right:0;mso-position-horizontal-relative:page" filled="f" stroked="f">
                <v:textbox inset="0,0,0,0">
                  <w:txbxContent>
                    <w:p>
                      <w:pPr>
                        <w:pStyle w:val="Style2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42875" distL="0" distR="0" simplePos="0" relativeHeight="125829384" behindDoc="0" locked="0" layoutInCell="1" allowOverlap="1">
                <wp:simplePos x="0" y="0"/>
                <wp:positionH relativeFrom="page">
                  <wp:posOffset>5835015</wp:posOffset>
                </wp:positionH>
                <wp:positionV relativeFrom="paragraph">
                  <wp:posOffset>0</wp:posOffset>
                </wp:positionV>
                <wp:extent cx="1179830" cy="250190"/>
                <wp:wrapTopAndBottom/>
                <wp:docPr id="13" name="Shape 13"/>
                <a:graphic xmlns:a="http://schemas.openxmlformats.org/drawingml/2006/main">
                  <a:graphicData uri="http://schemas.microsoft.com/office/word/2010/wordprocessingShape">
                    <wps:wsp>
                      <wps:cNvSpPr txBox="1"/>
                      <wps:spPr>
                        <a:xfrm>
                          <a:ext cx="117983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К.Ф. Воронина</w:t>
                            </w:r>
                          </w:p>
                        </w:txbxContent>
                      </wps:txbx>
                      <wps:bodyPr wrap="none" lIns="0" tIns="0" rIns="0" bIns="0">
                        <a:noAutoFit/>
                      </wps:bodyPr>
                    </wps:wsp>
                  </a:graphicData>
                </a:graphic>
              </wp:anchor>
            </w:drawing>
          </mc:Choice>
          <mc:Fallback>
            <w:pict>
              <v:shape id="_x0000_s1039" type="#_x0000_t202" style="position:absolute;margin-left:459.44999999999999pt;margin-top:0;width:92.900000000000006pt;height:19.699999999999999pt;z-index:-125829369;mso-wrap-distance-left:0;mso-wrap-distance-right:0;mso-wrap-distance-bottom:11.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К.Ф. Воронина</w:t>
                      </w:r>
                    </w:p>
                  </w:txbxContent>
                </v:textbox>
                <w10:wrap type="topAndBottom" anchorx="page"/>
              </v:shape>
            </w:pict>
          </mc:Fallback>
        </mc:AlternateContent>
      </w:r>
    </w:p>
    <w:p>
      <w:pPr>
        <w:pStyle w:val="Style23"/>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1"/>
          <w:szCs w:val="11"/>
        </w:rPr>
      </w:pPr>
      <w:r>
        <w:rPr>
          <w:b/>
          <w:bCs/>
          <w:color w:val="EAEAEA"/>
          <w:spacing w:val="0"/>
          <w:w w:val="100"/>
          <w:position w:val="0"/>
          <w:sz w:val="11"/>
          <w:szCs w:val="11"/>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left="304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Воронина Ксения Феликсовна</w:t>
      </w:r>
    </w:p>
    <w:p>
      <w:pPr>
        <w:pStyle w:val="Style28"/>
        <w:keepNext w:val="0"/>
        <w:keepLines w:val="0"/>
        <w:widowControl w:val="0"/>
        <w:shd w:val="clear" w:color="auto" w:fill="auto"/>
        <w:bidi w:val="0"/>
        <w:spacing w:before="0" w:after="0" w:line="240" w:lineRule="auto"/>
        <w:ind w:left="304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00О3229С8807РС71Е1А8А1ЕЕ785А49А985</w:t>
      </w:r>
    </w:p>
    <w:p>
      <w:pPr>
        <w:pStyle w:val="Style28"/>
        <w:keepNext w:val="0"/>
        <w:keepLines w:val="0"/>
        <w:widowControl w:val="0"/>
        <w:shd w:val="clear" w:color="auto" w:fill="auto"/>
        <w:bidi w:val="0"/>
        <w:spacing w:before="0" w:after="0" w:line="240" w:lineRule="auto"/>
        <w:ind w:left="3040"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21.03.2023 по 1</w:t>
      </w:r>
      <w:r>
        <w:rPr>
          <w:spacing w:val="0"/>
          <w:w w:val="100"/>
          <w:position w:val="0"/>
          <w:shd w:val="clear" w:color="auto" w:fill="auto"/>
          <w:lang w:val="ru-RU" w:eastAsia="ru-RU" w:bidi="ru-RU"/>
        </w:rPr>
        <w:t>3.06.2024</w:t>
      </w:r>
    </w:p>
    <w:p>
      <w:pPr>
        <w:widowControl w:val="0"/>
        <w:spacing w:line="1" w:lineRule="exact"/>
        <w:sectPr>
          <w:footnotePr>
            <w:pos w:val="pageBottom"/>
            <w:numFmt w:val="decimal"/>
            <w:numRestart w:val="continuous"/>
          </w:footnotePr>
          <w:type w:val="continuous"/>
          <w:pgSz w:w="11900" w:h="16840"/>
          <w:pgMar w:top="1105" w:right="815" w:bottom="1596" w:left="1102" w:header="0" w:footer="3" w:gutter="0"/>
          <w:cols w:space="720"/>
          <w:noEndnote/>
          <w:rtlGutter w:val="0"/>
          <w:docGrid w:linePitch="360"/>
        </w:sectPr>
      </w:pPr>
      <w:r>
        <mc:AlternateContent>
          <mc:Choice Requires="wps">
            <w:drawing>
              <wp:anchor distT="0" distB="154940" distL="0" distR="0" simplePos="0" relativeHeight="125829386" behindDoc="0" locked="0" layoutInCell="1" allowOverlap="1">
                <wp:simplePos x="0" y="0"/>
                <wp:positionH relativeFrom="page">
                  <wp:posOffset>735965</wp:posOffset>
                </wp:positionH>
                <wp:positionV relativeFrom="paragraph">
                  <wp:posOffset>0</wp:posOffset>
                </wp:positionV>
                <wp:extent cx="1341120" cy="250190"/>
                <wp:wrapTopAndBottom/>
                <wp:docPr id="15" name="Shape 15"/>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1" type="#_x0000_t202" style="position:absolute;margin-left:57.950000000000003pt;margin-top:0;width:105.60000000000001pt;height:19.699999999999999pt;z-index:-125829367;mso-wrap-distance-left:0;mso-wrap-distance-right:0;mso-wrap-distance-bottom:12.2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149225" distB="0" distL="0" distR="0" simplePos="0" relativeHeight="125829388" behindDoc="0" locked="0" layoutInCell="1" allowOverlap="1">
                <wp:simplePos x="0" y="0"/>
                <wp:positionH relativeFrom="page">
                  <wp:posOffset>2991485</wp:posOffset>
                </wp:positionH>
                <wp:positionV relativeFrom="paragraph">
                  <wp:posOffset>149225</wp:posOffset>
                </wp:positionV>
                <wp:extent cx="1722120" cy="255905"/>
                <wp:wrapTopAndBottom/>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35.55000000000001pt;margin-top:11.75pt;width:135.59999999999999pt;height:20.150000000000002pt;z-index:-125829365;mso-wrap-distance-left:0;mso-wrap-distance-top:11.75pt;mso-wrap-distance-right:0;mso-position-horizontal-relative:page" filled="f" stroked="f">
                <v:textbox inset="0,0,0,0">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54940" distL="0" distR="0" simplePos="0" relativeHeight="125829390" behindDoc="0" locked="0" layoutInCell="1" allowOverlap="1">
                <wp:simplePos x="0" y="0"/>
                <wp:positionH relativeFrom="page">
                  <wp:posOffset>5597525</wp:posOffset>
                </wp:positionH>
                <wp:positionV relativeFrom="paragraph">
                  <wp:posOffset>0</wp:posOffset>
                </wp:positionV>
                <wp:extent cx="1417320" cy="250190"/>
                <wp:wrapTopAndBottom/>
                <wp:docPr id="19" name="Shape 19"/>
                <a:graphic xmlns:a="http://schemas.openxmlformats.org/drawingml/2006/main">
                  <a:graphicData uri="http://schemas.microsoft.com/office/word/2010/wordprocessingShape">
                    <wps:wsp>
                      <wps:cNvSpPr txBox="1"/>
                      <wps:spPr>
                        <a:xfrm>
                          <a:ext cx="141732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 Гребенюкова</w:t>
                            </w:r>
                          </w:p>
                        </w:txbxContent>
                      </wps:txbx>
                      <wps:bodyPr wrap="none" lIns="0" tIns="0" rIns="0" bIns="0">
                        <a:noAutoFit/>
                      </wps:bodyPr>
                    </wps:wsp>
                  </a:graphicData>
                </a:graphic>
              </wp:anchor>
            </w:drawing>
          </mc:Choice>
          <mc:Fallback>
            <w:pict>
              <v:shape id="_x0000_s1045" type="#_x0000_t202" style="position:absolute;margin-left:440.75pt;margin-top:0;width:111.60000000000001pt;height:19.699999999999999pt;z-index:-125829363;mso-wrap-distance-left:0;mso-wrap-distance-right:0;mso-wrap-distance-bottom:12.2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 Гребенюкова</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b/>
          <w:bCs/>
          <w:color w:val="EAEAEA"/>
          <w:spacing w:val="0"/>
          <w:w w:val="100"/>
          <w:position w:val="0"/>
          <w:sz w:val="11"/>
          <w:szCs w:val="11"/>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Гребенюкова Маргарита Евгеньевна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00070С5В027ЮА32676СА50332С73Е726С</w:t>
      </w:r>
      <w:r>
        <w:rPr>
          <w:spacing w:val="0"/>
          <w:w w:val="100"/>
          <w:position w:val="0"/>
          <w:shd w:val="clear" w:color="auto" w:fill="auto"/>
          <w:lang w:val="ru-RU" w:eastAsia="ru-RU" w:bidi="ru-RU"/>
        </w:rPr>
        <w:t>В</w:t>
      </w:r>
    </w:p>
    <w:p>
      <w:pPr>
        <w:pStyle w:val="Style28"/>
        <w:keepNext w:val="0"/>
        <w:keepLines w:val="0"/>
        <w:widowControl w:val="0"/>
        <w:shd w:val="clear" w:color="auto" w:fill="auto"/>
        <w:bidi w:val="0"/>
        <w:spacing w:before="0" w:after="0" w:line="240" w:lineRule="auto"/>
        <w:ind w:right="0" w:firstLine="0"/>
        <w:jc w:val="left"/>
      </w:pPr>
      <w:r>
        <w:rPr>
          <w:color w:val="696969"/>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05.12.2022 </w:t>
      </w:r>
      <w:r>
        <w:rPr>
          <w:color w:val="8D8D8D"/>
          <w:spacing w:val="0"/>
          <w:w w:val="100"/>
          <w:position w:val="0"/>
          <w:shd w:val="clear" w:color="auto" w:fill="auto"/>
          <w:lang w:val="ru-RU" w:eastAsia="ru-RU" w:bidi="ru-RU"/>
        </w:rPr>
        <w:t xml:space="preserve">по </w:t>
      </w:r>
      <w:r>
        <w:rPr>
          <w:color w:val="212121"/>
          <w:spacing w:val="0"/>
          <w:w w:val="100"/>
          <w:position w:val="0"/>
          <w:shd w:val="clear" w:color="auto" w:fill="auto"/>
          <w:lang w:val="ru-RU" w:eastAsia="ru-RU" w:bidi="ru-RU"/>
        </w:rPr>
        <w:t>28.02.2024</w:t>
      </w:r>
    </w:p>
    <w:p>
      <w:pPr>
        <w:widowControl w:val="0"/>
        <w:spacing w:line="1" w:lineRule="exact"/>
      </w:pPr>
      <w:r>
        <mc:AlternateContent>
          <mc:Choice Requires="wps">
            <w:drawing>
              <wp:anchor distT="215900" distB="52070" distL="0" distR="0" simplePos="0" relativeHeight="125829392" behindDoc="0" locked="0" layoutInCell="1" allowOverlap="1">
                <wp:simplePos x="0" y="0"/>
                <wp:positionH relativeFrom="page">
                  <wp:posOffset>2982595</wp:posOffset>
                </wp:positionH>
                <wp:positionV relativeFrom="paragraph">
                  <wp:posOffset>215900</wp:posOffset>
                </wp:positionV>
                <wp:extent cx="1725295" cy="255905"/>
                <wp:wrapTopAndBottom/>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0404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34.84999999999999pt;margin-top:17.pt;width:135.84999999999999pt;height:20.150000000000002pt;z-index:-125829361;mso-wrap-distance-left:0;mso-wrap-distance-top:17.pt;mso-wrap-distance-right:0;mso-wrap-distance-bottom:4.0999999999999996pt;mso-position-horizontal-relative:page" filled="f" stroked="f">
                <v:textbox inset="0,0,0,0">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0404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0510" distB="635" distL="0" distR="0" simplePos="0" relativeHeight="125829394" behindDoc="0" locked="0" layoutInCell="1" allowOverlap="1">
                <wp:simplePos x="0" y="0"/>
                <wp:positionH relativeFrom="page">
                  <wp:posOffset>5835650</wp:posOffset>
                </wp:positionH>
                <wp:positionV relativeFrom="paragraph">
                  <wp:posOffset>270510</wp:posOffset>
                </wp:positionV>
                <wp:extent cx="1179830" cy="252730"/>
                <wp:wrapTopAndBottom/>
                <wp:docPr id="23" name="Shape 23"/>
                <a:graphic xmlns:a="http://schemas.openxmlformats.org/drawingml/2006/main">
                  <a:graphicData uri="http://schemas.microsoft.com/office/word/2010/wordprocessingShape">
                    <wps:wsp>
                      <wps:cNvSpPr txBox="1"/>
                      <wps:spPr>
                        <a:xfrm>
                          <a:ext cx="117983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А.В. Неплюева</w:t>
                            </w:r>
                          </w:p>
                        </w:txbxContent>
                      </wps:txbx>
                      <wps:bodyPr wrap="none" lIns="0" tIns="0" rIns="0" bIns="0">
                        <a:noAutoFit/>
                      </wps:bodyPr>
                    </wps:wsp>
                  </a:graphicData>
                </a:graphic>
              </wp:anchor>
            </w:drawing>
          </mc:Choice>
          <mc:Fallback>
            <w:pict>
              <v:shape id="_x0000_s1049" type="#_x0000_t202" style="position:absolute;margin-left:459.5pt;margin-top:21.300000000000001pt;width:92.900000000000006pt;height:19.900000000000002pt;z-index:-125829359;mso-wrap-distance-left:0;mso-wrap-distance-top:21.300000000000001pt;mso-wrap-distance-right:0;mso-wrap-distance-bottom:5.0000000000000003e-002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А.В. Неплюева</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b/>
          <w:bCs/>
          <w:color w:val="EAEAEA"/>
          <w:spacing w:val="0"/>
          <w:w w:val="100"/>
          <w:position w:val="0"/>
          <w:sz w:val="11"/>
          <w:szCs w:val="11"/>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left="2960" w:right="0" w:firstLine="0"/>
        <w:jc w:val="left"/>
        <w:rPr>
          <w:sz w:val="11"/>
          <w:szCs w:val="11"/>
        </w:rPr>
      </w:pPr>
      <w:r>
        <w:rPr>
          <w:color w:val="696969"/>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Неплюева Анна Владимировна</w:t>
      </w:r>
    </w:p>
    <w:p>
      <w:pPr>
        <w:pStyle w:val="Style28"/>
        <w:keepNext w:val="0"/>
        <w:keepLines w:val="0"/>
        <w:widowControl w:val="0"/>
        <w:shd w:val="clear" w:color="auto" w:fill="auto"/>
        <w:bidi w:val="0"/>
        <w:spacing w:before="0" w:after="0" w:line="240" w:lineRule="auto"/>
        <w:ind w:left="296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96969"/>
          <w:spacing w:val="0"/>
          <w:w w:val="100"/>
          <w:position w:val="0"/>
          <w:shd w:val="clear" w:color="auto" w:fill="auto"/>
          <w:lang w:val="ru-RU" w:eastAsia="ru-RU" w:bidi="ru-RU"/>
        </w:rPr>
        <w:t xml:space="preserve">1201 </w:t>
      </w:r>
      <w:r>
        <w:rPr>
          <w:color w:val="000000"/>
          <w:spacing w:val="0"/>
          <w:w w:val="100"/>
          <w:position w:val="0"/>
          <w:shd w:val="clear" w:color="auto" w:fill="auto"/>
          <w:lang w:val="ru-RU" w:eastAsia="ru-RU" w:bidi="ru-RU"/>
        </w:rPr>
        <w:t>Е9Е1011</w:t>
      </w:r>
      <w:r>
        <w:rPr>
          <w:spacing w:val="0"/>
          <w:w w:val="100"/>
          <w:position w:val="0"/>
          <w:shd w:val="clear" w:color="auto" w:fill="auto"/>
          <w:lang w:val="ru-RU" w:eastAsia="ru-RU" w:bidi="ru-RU"/>
        </w:rPr>
        <w:t xml:space="preserve">АЭР606С82ССА5575Е01 </w:t>
      </w:r>
      <w:r>
        <w:rPr>
          <w:color w:val="000000"/>
          <w:spacing w:val="0"/>
          <w:w w:val="100"/>
          <w:position w:val="0"/>
          <w:shd w:val="clear" w:color="auto" w:fill="auto"/>
          <w:lang w:val="ru-RU" w:eastAsia="ru-RU" w:bidi="ru-RU"/>
        </w:rPr>
        <w:t>В1</w:t>
      </w:r>
    </w:p>
    <w:p>
      <w:pPr>
        <w:pStyle w:val="Style28"/>
        <w:keepNext w:val="0"/>
        <w:keepLines w:val="0"/>
        <w:widowControl w:val="0"/>
        <w:shd w:val="clear" w:color="auto" w:fill="auto"/>
        <w:bidi w:val="0"/>
        <w:spacing w:before="0" w:after="60" w:line="240" w:lineRule="auto"/>
        <w:ind w:left="2960" w:right="0" w:firstLine="0"/>
        <w:jc w:val="left"/>
      </w:pPr>
      <w:r>
        <w:rPr>
          <w:color w:val="696969"/>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05.12.2022 по 28.02.2024</w:t>
      </w:r>
    </w:p>
    <w:sectPr>
      <w:footnotePr>
        <w:pos w:val="pageBottom"/>
        <w:numFmt w:val="decimal"/>
        <w:numRestart w:val="continuous"/>
      </w:footnotePr>
      <w:type w:val="continuous"/>
      <w:pgSz w:w="11900" w:h="16840"/>
      <w:pgMar w:top="1105" w:right="815" w:bottom="1596" w:left="11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72770" cy="100330"/>
              <wp:wrapNone/>
              <wp:docPr id="1" name="Shape 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76.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10016490</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2023-957</w:t>
                          </w:r>
                        </w:p>
                      </w:txbxContent>
                    </wps:txbx>
                    <wps:bodyPr wrap="none" lIns="0" tIns="0" rIns="0" bIns="0">
                      <a:spAutoFit/>
                    </wps:bodyPr>
                  </wps:wsp>
                </a:graphicData>
              </a:graphic>
            </wp:anchor>
          </w:drawing>
        </mc:Choice>
        <mc:Fallback>
          <w:pict>
            <v:shape id="_x0000_s1031" type="#_x0000_t202" style="position:absolute;margin-left:57.pt;margin-top:788.7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10016490</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2023-957</w:t>
                          </w:r>
                        </w:p>
                      </w:txbxContent>
                    </wps:txbx>
                    <wps:bodyPr wrap="none" lIns="0" tIns="0" rIns="0" bIns="0">
                      <a:spAutoFit/>
                    </wps:bodyPr>
                  </wps:wsp>
                </a:graphicData>
              </a:graphic>
            </wp:anchor>
          </w:drawing>
        </mc:Choice>
        <mc:Fallback>
          <w:pict>
            <v:shape id="_x0000_s1033" type="#_x0000_t202" style="position:absolute;margin-left:57.pt;margin-top:788.70000000000005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2"/>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2"/>
      <w:szCs w:val="32"/>
      <w:u w:val="none"/>
    </w:rPr>
  </w:style>
  <w:style w:type="character" w:customStyle="1" w:styleId="CharStyle24">
    <w:name w:val="Основной текст (2)_"/>
    <w:basedOn w:val="DefaultParagraphFont"/>
    <w:link w:val="Style23"/>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9">
    <w:name w:val="Основной текст (3)_"/>
    <w:basedOn w:val="DefaultParagraphFont"/>
    <w:link w:val="Style28"/>
    <w:rPr>
      <w:rFonts w:ascii="Arial" w:eastAsia="Arial" w:hAnsi="Arial" w:cs="Arial"/>
      <w:b w:val="0"/>
      <w:bCs w:val="0"/>
      <w:i w:val="0"/>
      <w:iCs w:val="0"/>
      <w:smallCaps w:val="0"/>
      <w:strike w:val="0"/>
      <w:color w:val="404040"/>
      <w:sz w:val="12"/>
      <w:szCs w:val="12"/>
      <w:u w:val="none"/>
    </w:rPr>
  </w:style>
  <w:style w:type="paragraph" w:customStyle="1" w:styleId="Style2">
    <w:name w:val="Основной текст (6)"/>
    <w:basedOn w:val="Normal"/>
    <w:link w:val="CharStyle3"/>
    <w:pPr>
      <w:widowControl w:val="0"/>
      <w:shd w:val="clear" w:color="auto" w:fill="auto"/>
      <w:spacing w:after="60"/>
      <w:jc w:val="center"/>
    </w:pPr>
    <w:rPr>
      <w:rFonts w:ascii="Times New Roman" w:eastAsia="Times New Roman" w:hAnsi="Times New Roman" w:cs="Times New Roman"/>
      <w:b w:val="0"/>
      <w:bCs w:val="0"/>
      <w:i w:val="0"/>
      <w:iCs w:val="0"/>
      <w:smallCaps w:val="0"/>
      <w:strike w:val="0"/>
      <w:color w:val="4460A2"/>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after="90" w:line="29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Основной текст (5)"/>
    <w:basedOn w:val="Normal"/>
    <w:link w:val="CharStyle11"/>
    <w:pPr>
      <w:widowControl w:val="0"/>
      <w:shd w:val="clear" w:color="auto" w:fill="auto"/>
      <w:spacing w:after="19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Заголовок №1"/>
    <w:basedOn w:val="Normal"/>
    <w:link w:val="CharStyle20"/>
    <w:pPr>
      <w:widowControl w:val="0"/>
      <w:shd w:val="clear" w:color="auto" w:fill="auto"/>
      <w:spacing w:after="200"/>
      <w:outlineLvl w:val="0"/>
    </w:pPr>
    <w:rPr>
      <w:rFonts w:ascii="Arial" w:eastAsia="Arial" w:hAnsi="Arial" w:cs="Arial"/>
      <w:b w:val="0"/>
      <w:bCs w:val="0"/>
      <w:i w:val="0"/>
      <w:iCs w:val="0"/>
      <w:smallCaps w:val="0"/>
      <w:strike w:val="0"/>
      <w:sz w:val="32"/>
      <w:szCs w:val="32"/>
      <w:u w:val="none"/>
    </w:rPr>
  </w:style>
  <w:style w:type="paragraph" w:customStyle="1" w:styleId="Style23">
    <w:name w:val="Основной текст (2)"/>
    <w:basedOn w:val="Normal"/>
    <w:link w:val="CharStyle2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8">
    <w:name w:val="Основной текст (3)"/>
    <w:basedOn w:val="Normal"/>
    <w:link w:val="CharStyle29"/>
    <w:pPr>
      <w:widowControl w:val="0"/>
      <w:shd w:val="clear" w:color="auto" w:fill="auto"/>
      <w:ind w:left="298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s>
</file>