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60" w:line="240" w:lineRule="auto"/>
        <w:ind w:left="0" w:right="0" w:firstLine="0"/>
        <w:jc w:val="center"/>
        <w:rPr>
          <w:sz w:val="134"/>
          <w:szCs w:val="134"/>
        </w:rPr>
      </w:pPr>
      <w:r>
        <w:rPr>
          <w:color w:val="4460A2"/>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380" w:line="254"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Федеральной антимонопольной службы</w:t>
        <w:br/>
        <w:t>по Мурманской области</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Академика Книповича, 9а, г. Мурманск, 183038</w:t>
        <w:br/>
        <w:t>тел. (8152) 68-50-43, факс (8152) 68-50-43</w:t>
      </w:r>
    </w:p>
    <w:p>
      <w:pPr>
        <w:pStyle w:val="Style2"/>
        <w:keepNext w:val="0"/>
        <w:keepLines w:val="0"/>
        <w:widowControl w:val="0"/>
        <w:shd w:val="clear" w:color="auto" w:fill="auto"/>
        <w:bidi w:val="0"/>
        <w:spacing w:before="0" w:after="60" w:line="240" w:lineRule="auto"/>
        <w:ind w:left="0" w:right="0" w:firstLine="0"/>
        <w:jc w:val="center"/>
        <w:rPr>
          <w:sz w:val="16"/>
          <w:szCs w:val="16"/>
        </w:rPr>
      </w:pPr>
      <w:r>
        <w:rPr>
          <w:color w:val="4460A2"/>
          <w:spacing w:val="0"/>
          <w:w w:val="100"/>
          <w:position w:val="0"/>
          <w:sz w:val="16"/>
          <w:szCs w:val="16"/>
          <w:shd w:val="clear" w:color="auto" w:fill="auto"/>
          <w:lang w:val="ru-RU" w:eastAsia="ru-RU" w:bidi="ru-RU"/>
        </w:rPr>
        <w:t>е-тай: ю51 @Гак.цо\</w:t>
      </w:r>
      <w:r>
        <w:rPr>
          <w:color w:val="4460A2"/>
          <w:spacing w:val="0"/>
          <w:w w:val="100"/>
          <w:position w:val="0"/>
          <w:sz w:val="16"/>
          <w:szCs w:val="16"/>
          <w:shd w:val="clear" w:color="auto" w:fill="auto"/>
          <w:vertAlign w:val="superscript"/>
          <w:lang w:val="ru-RU" w:eastAsia="ru-RU" w:bidi="ru-RU"/>
        </w:rPr>
        <w:t>г</w:t>
      </w:r>
      <w:r>
        <w:rPr>
          <w:color w:val="4460A2"/>
          <w:spacing w:val="0"/>
          <w:w w:val="100"/>
          <w:position w:val="0"/>
          <w:sz w:val="16"/>
          <w:szCs w:val="16"/>
          <w:shd w:val="clear" w:color="auto" w:fill="auto"/>
          <w:lang w:val="ru-RU" w:eastAsia="ru-RU" w:bidi="ru-RU"/>
        </w:rPr>
        <w:t>.ги</w:t>
      </w:r>
    </w:p>
    <w:p>
      <w:pPr>
        <w:pStyle w:val="Style11"/>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КВ/1638/2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0"/>
        <w:ind w:left="0" w:right="0" w:firstLine="0"/>
        <w:jc w:val="center"/>
        <w:rPr>
          <w:sz w:val="18"/>
          <w:szCs w:val="18"/>
        </w:rPr>
      </w:pPr>
      <w:r>
        <w:rPr>
          <w:color w:val="4460A2"/>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по конкурентной политике</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Мурманской области</w:t>
      </w:r>
    </w:p>
    <w:p>
      <w:pPr>
        <w:pStyle w:val="Style15"/>
        <w:keepNext w:val="0"/>
        <w:keepLines w:val="0"/>
        <w:widowControl w:val="0"/>
        <w:shd w:val="clear" w:color="auto" w:fill="auto"/>
        <w:bidi w:val="0"/>
        <w:spacing w:before="0" w:after="280" w:line="240" w:lineRule="auto"/>
        <w:ind w:left="0" w:right="0" w:firstLine="0"/>
        <w:jc w:val="left"/>
      </w:pPr>
      <w:r>
        <w:fldChar w:fldCharType="begin"/>
      </w:r>
      <w:r>
        <w:rPr/>
        <w:instrText> HYPERLINK "mailto:goszakaz@gov-murman.ru" </w:instrText>
      </w:r>
      <w:r>
        <w:fldChar w:fldCharType="separate"/>
      </w:r>
      <w:r>
        <w:rPr>
          <w:color w:val="000080"/>
          <w:spacing w:val="0"/>
          <w:w w:val="100"/>
          <w:position w:val="0"/>
          <w:u w:val="single"/>
          <w:shd w:val="clear" w:color="auto" w:fill="auto"/>
          <w:lang w:val="ru-RU" w:eastAsia="ru-RU" w:bidi="ru-RU"/>
        </w:rPr>
        <w:t>до8хака7@доу</w:t>
      </w:r>
      <w:r>
        <w:rPr>
          <w:color w:val="000080"/>
          <w:spacing w:val="0"/>
          <w:w w:val="100"/>
          <w:position w:val="0"/>
          <w:u w:val="single"/>
          <w:shd w:val="clear" w:color="auto" w:fill="auto"/>
          <w:vertAlign w:val="subscript"/>
          <w:lang w:val="ru-RU" w:eastAsia="ru-RU" w:bidi="ru-RU"/>
        </w:rPr>
        <w:t>=</w:t>
      </w:r>
      <w:r>
        <w:rPr>
          <w:color w:val="000080"/>
          <w:spacing w:val="0"/>
          <w:w w:val="100"/>
          <w:position w:val="0"/>
          <w:u w:val="single"/>
          <w:shd w:val="clear" w:color="auto" w:fill="auto"/>
          <w:lang w:val="ru-RU" w:eastAsia="ru-RU" w:bidi="ru-RU"/>
        </w:rPr>
        <w:t>тигтап</w:t>
      </w:r>
      <w:r>
        <w:rPr>
          <w:color w:val="000080"/>
          <w:spacing w:val="0"/>
          <w:w w:val="100"/>
          <w:position w:val="0"/>
          <w:u w:val="single"/>
          <w:shd w:val="clear" w:color="auto" w:fill="auto"/>
          <w:vertAlign w:val="subscript"/>
          <w:lang w:val="ru-RU" w:eastAsia="ru-RU" w:bidi="ru-RU"/>
        </w:rPr>
        <w:t>1</w:t>
      </w:r>
      <w:r>
        <w:rPr>
          <w:color w:val="000080"/>
          <w:spacing w:val="0"/>
          <w:w w:val="100"/>
          <w:position w:val="0"/>
          <w:u w:val="single"/>
          <w:shd w:val="clear" w:color="auto" w:fill="auto"/>
          <w:lang w:val="ru-RU" w:eastAsia="ru-RU" w:bidi="ru-RU"/>
        </w:rPr>
        <w:t>ги</w:t>
      </w:r>
      <w:r>
        <w:fldChar w:fldCharType="end"/>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«БНК»</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414" w:bottom="1217" w:left="1140" w:header="0" w:footer="3" w:gutter="0"/>
          <w:pgNumType w:start="1"/>
          <w:cols w:num="2" w:space="715"/>
          <w:noEndnote/>
          <w:titlePg/>
          <w:rtlGutter w:val="0"/>
          <w:docGrid w:linePitch="360"/>
        </w:sectPr>
      </w:pPr>
      <w:r>
        <w:rPr>
          <w:color w:val="000000"/>
          <w:spacing w:val="0"/>
          <w:w w:val="100"/>
          <w:position w:val="0"/>
          <w:shd w:val="clear" w:color="auto" w:fill="auto"/>
          <w:lang w:val="ru-RU" w:eastAsia="ru-RU" w:bidi="ru-RU"/>
        </w:rPr>
        <w:t>ОооЪпк2020@тай.ги</w:t>
      </w:r>
    </w:p>
    <w:p>
      <w:pPr>
        <w:widowControl w:val="0"/>
        <w:spacing w:line="240" w:lineRule="exact"/>
        <w:rPr>
          <w:sz w:val="19"/>
          <w:szCs w:val="19"/>
        </w:r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 w:right="0" w:bottom="1191"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051/06/106-267/2023</w:t>
      </w:r>
    </w:p>
    <w:p>
      <w:pPr>
        <w:pStyle w:val="Style15"/>
        <w:keepNext w:val="0"/>
        <w:keepLines w:val="0"/>
        <w:widowControl w:val="0"/>
        <w:shd w:val="clear" w:color="auto" w:fill="auto"/>
        <w:bidi w:val="0"/>
        <w:spacing w:before="0" w:after="360" w:line="240" w:lineRule="auto"/>
        <w:ind w:left="0" w:right="24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289050" cy="252730"/>
                <wp:wrapSquare wrapText="right"/>
                <wp:docPr id="5" name="Shape 5"/>
                <a:graphic xmlns:a="http://schemas.openxmlformats.org/drawingml/2006/main">
                  <a:graphicData uri="http://schemas.microsoft.com/office/word/2010/wordprocessingShape">
                    <wps:wsp>
                      <wps:cNvSpPr txBox="1"/>
                      <wps:spPr>
                        <a:xfrm>
                          <a:ext cx="128905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05 мая 2023 года</w:t>
                            </w:r>
                          </w:p>
                        </w:txbxContent>
                      </wps:txbx>
                      <wps:bodyPr wrap="none" lIns="0" tIns="0" rIns="0" bIns="0">
                        <a:noAutoFit/>
                      </wps:bodyPr>
                    </wps:wsp>
                  </a:graphicData>
                </a:graphic>
              </wp:anchor>
            </w:drawing>
          </mc:Choice>
          <mc:Fallback>
            <w:pict>
              <v:shape id="_x0000_s1031" type="#_x0000_t202" style="position:absolute;margin-left:55.800000000000004pt;margin-top:1.pt;width:101.5pt;height:19.900000000000002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05 мая 2023 года</w:t>
                      </w:r>
                    </w:p>
                  </w:txbxContent>
                </v:textbox>
                <w10:wrap type="square" side="right" anchorx="page"/>
              </v:shape>
            </w:pict>
          </mc:Fallback>
        </mc:AlternateContent>
      </w:r>
      <w:r>
        <w:rPr>
          <w:color w:val="000000"/>
          <w:spacing w:val="0"/>
          <w:w w:val="100"/>
          <w:position w:val="0"/>
          <w:shd w:val="clear" w:color="auto" w:fill="auto"/>
          <w:lang w:val="ru-RU" w:eastAsia="ru-RU" w:bidi="ru-RU"/>
        </w:rPr>
        <w:t>город Мурманск</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Воронина К.Ф. -заместитель руководителя Управления Федеральной антимонопольной службы по Мурманской области,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Гребенюкова М.Е. -начальник отдела контроля торгов Управления Федеральной антимонопольной службы по Мурманской области,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Неплюева А.В. - заместитель начальника отдела контроля торгов Управления Федеральной антимонопольной службы по Мурманской области,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участии представителей Комитета по конкурентной политике Мурманской области Речкиной Н.Н., Стешенко И.С., Постниковой М.В., представителя Управления закупок г. Мурманска Смирновой И.А., представителя ООО «БНК» Овчинниковой Е.С.</w:t>
      </w:r>
    </w:p>
    <w:p>
      <w:pPr>
        <w:pStyle w:val="Style15"/>
        <w:keepNext w:val="0"/>
        <w:keepLines w:val="0"/>
        <w:widowControl w:val="0"/>
        <w:shd w:val="clear" w:color="auto" w:fill="auto"/>
        <w:bidi w:val="0"/>
        <w:spacing w:before="0" w:after="360"/>
        <w:ind w:left="0" w:right="0" w:firstLine="740"/>
        <w:jc w:val="both"/>
      </w:pPr>
      <w:r>
        <w:rPr>
          <w:color w:val="000000"/>
          <w:spacing w:val="0"/>
          <w:w w:val="100"/>
          <w:position w:val="0"/>
          <w:shd w:val="clear" w:color="auto" w:fill="auto"/>
          <w:lang w:val="ru-RU" w:eastAsia="ru-RU" w:bidi="ru-RU"/>
        </w:rPr>
        <w:t>рассмотрев жалобу ООО «БНК» действия Единой комиссии Комитета по конкурентной политике Мурманской при проведении электронного аукциона на выполнение работ по благоустройству территории МБОУ г. Мурманска СОШ № 23 по адресу: 183032, город Мурманск, проезд Лыжный, дом 8 (ремонт асфальтобетонного покрытия)» (0149200002323001815) в соответствии со статьёй</w:t>
      </w:r>
    </w:p>
    <w:p>
      <w:pPr>
        <w:pStyle w:val="Style18"/>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w:t>
      </w:r>
      <w:bookmarkEnd w:id="2"/>
    </w:p>
    <w:p>
      <w:pPr>
        <w:pStyle w:val="Style15"/>
        <w:keepNext w:val="0"/>
        <w:keepLines w:val="0"/>
        <w:widowControl w:val="0"/>
        <w:shd w:val="clear" w:color="auto" w:fill="auto"/>
        <w:bidi w:val="0"/>
        <w:spacing w:before="0" w:after="340"/>
        <w:ind w:left="0" w:right="0" w:firstLine="0"/>
        <w:jc w:val="both"/>
      </w:pPr>
      <w:r>
        <w:rPr>
          <w:color w:val="000000"/>
          <w:spacing w:val="0"/>
          <w:w w:val="100"/>
          <w:position w:val="0"/>
          <w:shd w:val="clear" w:color="auto" w:fill="auto"/>
          <w:lang w:val="ru-RU" w:eastAsia="ru-RU" w:bidi="ru-RU"/>
        </w:rPr>
        <w:t>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val="0"/>
        <w:keepLines w:val="0"/>
        <w:widowControl w:val="0"/>
        <w:shd w:val="clear" w:color="auto" w:fill="auto"/>
        <w:bidi w:val="0"/>
        <w:spacing w:before="0" w:after="340"/>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Единой информационной системе в сфере закупок - \\л\л\\/а1&lt;ир1&lt;1.до\\П1 (далее — ЕИС) размещено извещение о проведении аукциона в электронной форме.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 МБОУ г. Мурманска «Средняя общеобразовательная школа № 23».</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Наименование объекта закупки: Выполнение работ по благоустройству территории МБОУ г.Мурманска СОШ № 23 по адресу: 183032, город Мурманск, проезд Лыжный, дом 8 (ремонт асфальтобетонного покрытия).</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 согласившись с действиями комиссии Заказчика в части признания заявки ООО «БНК» не соответствующей, Общество обратилось с жалобой.</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Жалоба Заявителя рассмотрена дистанционно посредством сервиса веб</w:t>
        <w:softHyphen/>
        <w:t>видеоконференцсвязи.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России, изучив доводы Заявителя, выслушав возражения Заказчика, исследовав представленные сторонами документы, приходит к следующим выводам.</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5"/>
        <w:keepNext w:val="0"/>
        <w:keepLines w:val="0"/>
        <w:widowControl w:val="0"/>
        <w:numPr>
          <w:ilvl w:val="0"/>
          <w:numId w:val="1"/>
        </w:numPr>
        <w:shd w:val="clear" w:color="auto" w:fill="auto"/>
        <w:tabs>
          <w:tab w:pos="1127" w:val="left"/>
        </w:tabs>
        <w:bidi w:val="0"/>
        <w:spacing w:before="0" w:after="0"/>
        <w:ind w:left="0" w:right="0" w:firstLine="74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5"/>
        <w:keepNext w:val="0"/>
        <w:keepLines w:val="0"/>
        <w:widowControl w:val="0"/>
        <w:numPr>
          <w:ilvl w:val="0"/>
          <w:numId w:val="1"/>
        </w:numPr>
        <w:shd w:val="clear" w:color="auto" w:fill="auto"/>
        <w:tabs>
          <w:tab w:pos="1136" w:val="left"/>
        </w:tabs>
        <w:bidi w:val="0"/>
        <w:spacing w:before="0" w:after="0"/>
        <w:ind w:left="0" w:right="0" w:firstLine="74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5"/>
        <w:keepNext w:val="0"/>
        <w:keepLines w:val="0"/>
        <w:widowControl w:val="0"/>
        <w:numPr>
          <w:ilvl w:val="0"/>
          <w:numId w:val="1"/>
        </w:numPr>
        <w:shd w:val="clear" w:color="auto" w:fill="auto"/>
        <w:tabs>
          <w:tab w:pos="1151" w:val="left"/>
        </w:tabs>
        <w:bidi w:val="0"/>
        <w:spacing w:before="0" w:after="0"/>
        <w:ind w:left="0" w:right="0" w:firstLine="74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5"/>
        <w:keepNext w:val="0"/>
        <w:keepLines w:val="0"/>
        <w:widowControl w:val="0"/>
        <w:numPr>
          <w:ilvl w:val="0"/>
          <w:numId w:val="1"/>
        </w:numPr>
        <w:shd w:val="clear" w:color="auto" w:fill="auto"/>
        <w:tabs>
          <w:tab w:pos="1141" w:val="left"/>
        </w:tabs>
        <w:bidi w:val="0"/>
        <w:spacing w:before="0" w:after="0"/>
        <w:ind w:left="0" w:right="0" w:firstLine="74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5"/>
        <w:keepNext w:val="0"/>
        <w:keepLines w:val="0"/>
        <w:widowControl w:val="0"/>
        <w:shd w:val="clear" w:color="auto" w:fill="auto"/>
        <w:bidi w:val="0"/>
        <w:spacing w:before="0" w:after="340"/>
        <w:ind w:left="0" w:right="0" w:firstLine="740"/>
        <w:jc w:val="both"/>
        <w:sectPr>
          <w:footnotePr>
            <w:pos w:val="pageBottom"/>
            <w:numFmt w:val="decimal"/>
            <w:numRestart w:val="continuous"/>
          </w:footnotePr>
          <w:type w:val="continuous"/>
          <w:pgSz w:w="11900" w:h="16840"/>
          <w:pgMar w:top="88" w:right="765" w:bottom="1191" w:left="1098" w:header="0" w:footer="3" w:gutter="0"/>
          <w:cols w:space="720"/>
          <w:noEndnote/>
          <w:rtlGutter w:val="0"/>
          <w:docGrid w:linePitch="360"/>
        </w:sectPr>
      </w:pPr>
      <w:r>
        <w:rPr>
          <w:color w:val="000000"/>
          <w:spacing w:val="0"/>
          <w:w w:val="100"/>
          <w:position w:val="0"/>
          <w:shd w:val="clear" w:color="auto" w:fill="auto"/>
          <w:lang w:val="ru-RU" w:eastAsia="ru-RU" w:bidi="ru-RU"/>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 (часть 5 статьи 31 Закона о контрактной системе).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путём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Дополнительные требования к участникам закупок установлены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Извещением об электронном аукционе установлены требования к участникам закупки в соответствии с позицией 9 приложения к Постановлению № 2571.</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позицией 9 приложения к Постановлению № 2571 для выполнения работ по строительству некапитального строения, сооружения (строений, сооружений), благоустройству территории участник должен обладать следующим опытом:</w:t>
      </w:r>
    </w:p>
    <w:p>
      <w:pPr>
        <w:pStyle w:val="Style15"/>
        <w:keepNext w:val="0"/>
        <w:keepLines w:val="0"/>
        <w:widowControl w:val="0"/>
        <w:numPr>
          <w:ilvl w:val="0"/>
          <w:numId w:val="3"/>
        </w:numPr>
        <w:shd w:val="clear" w:color="auto" w:fill="auto"/>
        <w:tabs>
          <w:tab w:pos="1080" w:val="left"/>
        </w:tabs>
        <w:bidi w:val="0"/>
        <w:spacing w:before="0" w:after="0"/>
        <w:ind w:left="0" w:right="0" w:firstLine="74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5"/>
        <w:keepNext w:val="0"/>
        <w:keepLines w:val="0"/>
        <w:widowControl w:val="0"/>
        <w:numPr>
          <w:ilvl w:val="0"/>
          <w:numId w:val="3"/>
        </w:numPr>
        <w:shd w:val="clear" w:color="auto" w:fill="auto"/>
        <w:tabs>
          <w:tab w:pos="1080" w:val="left"/>
        </w:tabs>
        <w:bidi w:val="0"/>
        <w:spacing w:before="0" w:after="0" w:line="331" w:lineRule="auto"/>
        <w:ind w:left="0" w:right="0" w:firstLine="740"/>
        <w:jc w:val="both"/>
        <w:rPr>
          <w:sz w:val="24"/>
          <w:szCs w:val="24"/>
        </w:rPr>
        <w:sectPr>
          <w:footerReference w:type="default" r:id="rId7"/>
          <w:footnotePr>
            <w:pos w:val="pageBottom"/>
            <w:numFmt w:val="decimal"/>
            <w:numRestart w:val="continuous"/>
          </w:footnotePr>
          <w:pgSz w:w="11900" w:h="16840"/>
          <w:pgMar w:top="1105" w:right="766" w:bottom="531" w:left="1106" w:header="677" w:footer="10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опыт исполнения договора строительного подряда, предусматривающего выполнение работ по строительству, реконструкции объекта капитального </w:t>
      </w:r>
      <w:r>
        <w:rPr>
          <w:color w:val="000000"/>
          <w:spacing w:val="0"/>
          <w:w w:val="100"/>
          <w:position w:val="0"/>
          <w:sz w:val="24"/>
          <w:szCs w:val="24"/>
          <w:shd w:val="clear" w:color="auto" w:fill="auto"/>
          <w:lang w:val="ru-RU" w:eastAsia="ru-RU" w:bidi="ru-RU"/>
        </w:rPr>
        <w:t>2023-958</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строительства (в том числе линейного объекта);</w:t>
      </w:r>
    </w:p>
    <w:p>
      <w:pPr>
        <w:pStyle w:val="Style15"/>
        <w:keepNext w:val="0"/>
        <w:keepLines w:val="0"/>
        <w:widowControl w:val="0"/>
        <w:numPr>
          <w:ilvl w:val="0"/>
          <w:numId w:val="3"/>
        </w:numPr>
        <w:shd w:val="clear" w:color="auto" w:fill="auto"/>
        <w:tabs>
          <w:tab w:pos="1081" w:val="left"/>
        </w:tabs>
        <w:bidi w:val="0"/>
        <w:spacing w:before="0" w:after="0"/>
        <w:ind w:left="0" w:right="0" w:firstLine="74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Участник закупки в качестве подтверждения наличия опыта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опыта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представил договор подряда на выполнение работ по восстановлению асфальтобетонного покрытия автомобильных дорог, дворовых проездов и тротуаров после проведения земляных работ на территории г. Мурманска и г. Кола на сумму 8 916 222 руб.</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Единая комиссия отклонила заявку ООО «БНК». В обоснование причины отклонения комиссия сослалась, что представленные информация и документы не могут являться подтверждением наличия у участника закупки опыта исполнения договора, предусмотренного позицией 9 приложения к Постановлению № 2571, и соответствием участника закупки дополнительному требованию, предъявляемому к участникам закупки, в соответствии с частью 2 статьи 31 Закона № 44-ФЗ, извещением об осуществлении закупки, сформированном с использованием ЕИС, подпунктом 1.13 пункта 1 раздела 1 электронного документа извещения об осуществлении закупки «Требования к содержанию, составу заявки на участие в аукционе».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проанализировав представленный договор, посчитала, что действия Единой комиссии законны и обоснованы.</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Как ранее было отмечено, Обществом для подтверждения наличия опыта выполнения работ по благоустройству приложен договор подряда, заключенный между АО «МОЭСК» и ООО «БНК» на выполнение работ по восстановлению асфальтобетонного покрытия автомобильных дорог, дворовых проездов и тротуаров после проведения земляных работ на территории г. Мурманска и г. Кола.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соответствии с пунктом 36 статьи 1 Градостроительного кодекса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w:t>
      </w:r>
      <w:r>
        <w:rPr>
          <w:color w:val="000000"/>
          <w:spacing w:val="0"/>
          <w:w w:val="100"/>
          <w:position w:val="0"/>
          <w:shd w:val="clear" w:color="auto" w:fill="auto"/>
          <w:lang w:val="ru-RU" w:eastAsia="ru-RU" w:bidi="ru-RU"/>
        </w:rPr>
        <w:t>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 (пункт 38 статьи 1 Градостроительного кодекса РФ).</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Решением Совета депутатов города Мурманска от 27.10.2017 № 40-712 утверждены Правила благоустройства территории муниципального образования город Мурманск (далее - Правила).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1.2 Правил предусмотрено, что правила устанавливают требования, которые необходимо применять при осуществлении деятельности по благоустройству территории, которая в себя включает разработку проектной документации по благоустройству территории, выполнение мероприятий по благоустройству территории и содержанию объектов благоустройства, а также осуществление контроля за благоустройством территории города Мурманска.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Содержание объектов и элементов благоустройства - комплекс организационно-технических мероприятий, </w:t>
      </w:r>
      <w:r>
        <w:rPr>
          <w:b/>
          <w:bCs/>
          <w:color w:val="000000"/>
          <w:spacing w:val="0"/>
          <w:w w:val="100"/>
          <w:position w:val="0"/>
          <w:shd w:val="clear" w:color="auto" w:fill="auto"/>
          <w:lang w:val="ru-RU" w:eastAsia="ru-RU" w:bidi="ru-RU"/>
        </w:rPr>
        <w:t xml:space="preserve">направленных </w:t>
      </w:r>
      <w:r>
        <w:rPr>
          <w:color w:val="000000"/>
          <w:spacing w:val="0"/>
          <w:w w:val="100"/>
          <w:position w:val="0"/>
          <w:shd w:val="clear" w:color="auto" w:fill="auto"/>
          <w:lang w:val="ru-RU" w:eastAsia="ru-RU" w:bidi="ru-RU"/>
        </w:rPr>
        <w:t xml:space="preserve">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w:t>
      </w:r>
      <w:r>
        <w:rPr>
          <w:b/>
          <w:bCs/>
          <w:color w:val="000000"/>
          <w:spacing w:val="0"/>
          <w:w w:val="100"/>
          <w:position w:val="0"/>
          <w:shd w:val="clear" w:color="auto" w:fill="auto"/>
          <w:lang w:val="ru-RU" w:eastAsia="ru-RU" w:bidi="ru-RU"/>
        </w:rPr>
        <w:t xml:space="preserve">в целях обеспечения безопасных и комфортных условий проживания граждан </w:t>
      </w:r>
      <w:r>
        <w:rPr>
          <w:color w:val="000000"/>
          <w:spacing w:val="0"/>
          <w:w w:val="100"/>
          <w:position w:val="0"/>
          <w:shd w:val="clear" w:color="auto" w:fill="auto"/>
          <w:lang w:val="ru-RU" w:eastAsia="ru-RU" w:bidi="ru-RU"/>
        </w:rPr>
        <w:t>(пункт 2.7.3 Правил).</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из приведенных выше норм законодательства следует, что благоустройство направлено на обеспечение безопасных и комфортных условий проживания граждан.</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свою очередь, представленный Обществом в составе заявки договор подряда заключен с целью восстановления асфальтобетонного покрытия и бортового камня после осуществления работ АО «МОЭСК».</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Частью 1 статьи 16 Федерального закона от 06.10.2003 К 131-ФЗ "Об общих принципах организации местного самоуправления в Российской Федерации" к вопросам местного значения муниципального, городского округа относятся: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w:t>
        <w:br w:type="page"/>
      </w:r>
      <w:r>
        <w:rPr>
          <w:color w:val="000000"/>
          <w:spacing w:val="0"/>
          <w:w w:val="100"/>
          <w:position w:val="0"/>
          <w:shd w:val="clear" w:color="auto" w:fill="auto"/>
          <w:lang w:val="ru-RU" w:eastAsia="ru-RU" w:bidi="ru-RU"/>
        </w:rPr>
        <w:t xml:space="preserve">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w:t>
      </w:r>
      <w:r>
        <w:rPr>
          <w:color w:val="000000"/>
          <w:spacing w:val="0"/>
          <w:w w:val="100"/>
          <w:position w:val="0"/>
          <w:u w:val="single"/>
          <w:shd w:val="clear" w:color="auto" w:fill="auto"/>
          <w:lang w:val="ru-RU" w:eastAsia="ru-RU" w:bidi="ru-RU"/>
        </w:rPr>
        <w:t>организация благоустройства территории муниципального, городского округа в соответствии с указанными правилами,</w:t>
      </w:r>
      <w:r>
        <w:rPr>
          <w:color w:val="000000"/>
          <w:spacing w:val="0"/>
          <w:w w:val="100"/>
          <w:position w:val="0"/>
          <w:shd w:val="clear" w:color="auto" w:fill="auto"/>
          <w:lang w:val="ru-RU" w:eastAsia="ru-RU" w:bidi="ru-RU"/>
        </w:rPr>
        <w:t xml:space="preserve">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Исходя их вышеизложенного, АО «МОЭСК» не может являться заказчиком работ по благоустройству.</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Единая комиссия Комитета по конкурентной политике Мурманской области обосновано не засчитала представленный ООО «БНК» договор как опыт выполнения работ по благоустройству.</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5"/>
        <w:keepNext w:val="0"/>
        <w:keepLines w:val="0"/>
        <w:widowControl w:val="0"/>
        <w:shd w:val="clear" w:color="auto" w:fill="auto"/>
        <w:bidi w:val="0"/>
        <w:spacing w:before="0" w:after="340"/>
        <w:ind w:left="0" w:right="0" w:firstLine="0"/>
        <w:jc w:val="center"/>
      </w:pPr>
      <w:r>
        <w:rPr>
          <w:color w:val="000000"/>
          <w:spacing w:val="0"/>
          <w:w w:val="100"/>
          <w:position w:val="0"/>
          <w:shd w:val="clear" w:color="auto" w:fill="auto"/>
          <w:lang w:val="ru-RU" w:eastAsia="ru-RU" w:bidi="ru-RU"/>
        </w:rPr>
        <w:t>РЕШИЛА: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Признать жалобу ООО «БНК» на действия Единой комиссии Комитета по конкурентной политике Мурманской области при проведении электронного аукциона необоснованной.</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1067" w:right="767" w:bottom="1091" w:left="1102" w:header="639" w:footer="3" w:gutter="0"/>
          <w:cols w:space="720"/>
          <w:noEndnote/>
          <w:rtlGutter w:val="0"/>
          <w:docGrid w:linePitch="360"/>
        </w:sectPr>
      </w:pPr>
      <w:r>
        <mc:AlternateContent>
          <mc:Choice Requires="wps">
            <w:drawing>
              <wp:anchor distT="165100" distB="356235" distL="0" distR="0" simplePos="0" relativeHeight="125829380" behindDoc="0" locked="0" layoutInCell="1" allowOverlap="1">
                <wp:simplePos x="0" y="0"/>
                <wp:positionH relativeFrom="page">
                  <wp:posOffset>735965</wp:posOffset>
                </wp:positionH>
                <wp:positionV relativeFrom="paragraph">
                  <wp:posOffset>165100</wp:posOffset>
                </wp:positionV>
                <wp:extent cx="1828800" cy="250190"/>
                <wp:wrapTopAndBottom/>
                <wp:docPr id="9" name="Shape 9"/>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13.pt;width:144.pt;height:19.699999999999999pt;z-index:-125829373;mso-wrap-distance-left:0;mso-wrap-distance-top:13.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34950" distB="0" distL="0" distR="1789430" simplePos="0" relativeHeight="125829382" behindDoc="0" locked="0" layoutInCell="1" allowOverlap="1">
            <wp:simplePos x="0" y="0"/>
            <wp:positionH relativeFrom="page">
              <wp:posOffset>2647315</wp:posOffset>
            </wp:positionH>
            <wp:positionV relativeFrom="paragraph">
              <wp:posOffset>234950</wp:posOffset>
            </wp:positionV>
            <wp:extent cx="341630"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41630"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3098165</wp:posOffset>
                </wp:positionH>
                <wp:positionV relativeFrom="paragraph">
                  <wp:posOffset>637540</wp:posOffset>
                </wp:positionV>
                <wp:extent cx="1280160" cy="103505"/>
                <wp:wrapNone/>
                <wp:docPr id="13" name="Shape 1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3.95000000000002pt;margin-top:50.200000000000003pt;width:100.8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3052445</wp:posOffset>
                </wp:positionH>
                <wp:positionV relativeFrom="paragraph">
                  <wp:posOffset>326390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0.34999999999999pt;margin-top:25.699999999999999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65100" distB="356235" distL="0" distR="0" simplePos="0" relativeHeight="125829383" behindDoc="0" locked="0" layoutInCell="1" allowOverlap="1">
                <wp:simplePos x="0" y="0"/>
                <wp:positionH relativeFrom="page">
                  <wp:posOffset>5865495</wp:posOffset>
                </wp:positionH>
                <wp:positionV relativeFrom="paragraph">
                  <wp:posOffset>165100</wp:posOffset>
                </wp:positionV>
                <wp:extent cx="1179830" cy="250190"/>
                <wp:wrapTopAndBottom/>
                <wp:docPr id="17" name="Shape 17"/>
                <a:graphic xmlns:a="http://schemas.openxmlformats.org/drawingml/2006/main">
                  <a:graphicData uri="http://schemas.microsoft.com/office/word/2010/wordprocessingShape">
                    <wps:wsp>
                      <wps:cNvSpPr txBox="1"/>
                      <wps:spPr>
                        <a:xfrm>
                          <a:ext cx="117983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К.Ф. Воронина</w:t>
                            </w:r>
                          </w:p>
                        </w:txbxContent>
                      </wps:txbx>
                      <wps:bodyPr wrap="none" lIns="0" tIns="0" rIns="0" bIns="0">
                        <a:noAutoFit/>
                      </wps:bodyPr>
                    </wps:wsp>
                  </a:graphicData>
                </a:graphic>
              </wp:anchor>
            </w:drawing>
          </mc:Choice>
          <mc:Fallback>
            <w:pict>
              <v:shape id="_x0000_s1043" type="#_x0000_t202" style="position:absolute;margin-left:461.85000000000002pt;margin-top:13.pt;width:92.900000000000006pt;height:19.699999999999999pt;z-index:-125829370;mso-wrap-distance-left:0;mso-wrap-distance-top:13.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К.Ф. Воронина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080" w:right="0" w:firstLine="0"/>
        <w:jc w:val="left"/>
        <w:rPr>
          <w:sz w:val="11"/>
          <w:szCs w:val="11"/>
        </w:rPr>
      </w:pPr>
      <w:r>
        <w:rPr>
          <w:rFonts w:ascii="Arial" w:eastAsia="Arial" w:hAnsi="Arial" w:cs="Arial"/>
          <w:color w:val="6B6B6B"/>
          <w:spacing w:val="0"/>
          <w:w w:val="100"/>
          <w:position w:val="0"/>
          <w:sz w:val="12"/>
          <w:szCs w:val="12"/>
          <w:shd w:val="clear" w:color="auto" w:fill="auto"/>
          <w:lang w:val="ru-RU" w:eastAsia="ru-RU" w:bidi="ru-RU"/>
        </w:rPr>
        <w:t xml:space="preserve">Кому </w:t>
      </w:r>
      <w:r>
        <w:rPr>
          <w:rFonts w:ascii="Arial" w:eastAsia="Arial" w:hAnsi="Arial" w:cs="Arial"/>
          <w:color w:val="4E4E4E"/>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Воронина Ксения Феликсовна</w:t>
      </w:r>
    </w:p>
    <w:p>
      <w:pPr>
        <w:pStyle w:val="Style2"/>
        <w:keepNext w:val="0"/>
        <w:keepLines w:val="0"/>
        <w:widowControl w:val="0"/>
        <w:shd w:val="clear" w:color="auto" w:fill="auto"/>
        <w:bidi w:val="0"/>
        <w:spacing w:before="0" w:after="0" w:line="240" w:lineRule="auto"/>
        <w:ind w:left="3080" w:right="0" w:firstLine="0"/>
        <w:jc w:val="left"/>
        <w:rPr>
          <w:sz w:val="12"/>
          <w:szCs w:val="12"/>
        </w:rPr>
      </w:pPr>
      <w:r>
        <w:rPr>
          <w:rFonts w:ascii="Arial" w:eastAsia="Arial" w:hAnsi="Arial" w:cs="Arial"/>
          <w:color w:val="27272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E4E4E"/>
          <w:spacing w:val="0"/>
          <w:w w:val="100"/>
          <w:position w:val="0"/>
          <w:sz w:val="12"/>
          <w:szCs w:val="12"/>
          <w:shd w:val="clear" w:color="auto" w:fill="auto"/>
          <w:lang w:val="ru-RU" w:eastAsia="ru-RU" w:bidi="ru-RU"/>
        </w:rPr>
        <w:t xml:space="preserve">00О3229С8897ЕС71 </w:t>
      </w:r>
      <w:r>
        <w:rPr>
          <w:rFonts w:ascii="Arial" w:eastAsia="Arial" w:hAnsi="Arial" w:cs="Arial"/>
          <w:color w:val="272727"/>
          <w:spacing w:val="0"/>
          <w:w w:val="100"/>
          <w:position w:val="0"/>
          <w:sz w:val="12"/>
          <w:szCs w:val="12"/>
          <w:shd w:val="clear" w:color="auto" w:fill="auto"/>
          <w:lang w:val="ru-RU" w:eastAsia="ru-RU" w:bidi="ru-RU"/>
        </w:rPr>
        <w:t>Е1</w:t>
      </w:r>
      <w:r>
        <w:rPr>
          <w:rFonts w:ascii="Arial" w:eastAsia="Arial" w:hAnsi="Arial" w:cs="Arial"/>
          <w:color w:val="4E4E4E"/>
          <w:spacing w:val="0"/>
          <w:w w:val="100"/>
          <w:position w:val="0"/>
          <w:sz w:val="12"/>
          <w:szCs w:val="12"/>
          <w:shd w:val="clear" w:color="auto" w:fill="auto"/>
          <w:lang w:val="ru-RU" w:eastAsia="ru-RU" w:bidi="ru-RU"/>
        </w:rPr>
        <w:t>А8А1ЕЕ785А49А985</w:t>
      </w:r>
    </w:p>
    <w:p>
      <w:pPr>
        <w:pStyle w:val="Style2"/>
        <w:keepNext w:val="0"/>
        <w:keepLines w:val="0"/>
        <w:widowControl w:val="0"/>
        <w:pBdr>
          <w:bottom w:val="single" w:sz="4" w:space="0" w:color="auto"/>
        </w:pBdr>
        <w:shd w:val="clear" w:color="auto" w:fill="auto"/>
        <w:bidi w:val="0"/>
        <w:spacing w:before="0" w:after="0" w:line="240" w:lineRule="auto"/>
        <w:ind w:left="308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4E4E4E"/>
          <w:spacing w:val="0"/>
          <w:w w:val="100"/>
          <w:position w:val="0"/>
          <w:sz w:val="12"/>
          <w:szCs w:val="12"/>
          <w:shd w:val="clear" w:color="auto" w:fill="auto"/>
          <w:lang w:val="ru-RU" w:eastAsia="ru-RU" w:bidi="ru-RU"/>
        </w:rPr>
        <w:t xml:space="preserve">21.03.2023 </w:t>
      </w:r>
      <w:r>
        <w:rPr>
          <w:rFonts w:ascii="Arial" w:eastAsia="Arial" w:hAnsi="Arial" w:cs="Arial"/>
          <w:color w:val="6B6B6B"/>
          <w:spacing w:val="0"/>
          <w:w w:val="100"/>
          <w:position w:val="0"/>
          <w:sz w:val="12"/>
          <w:szCs w:val="12"/>
          <w:shd w:val="clear" w:color="auto" w:fill="auto"/>
          <w:lang w:val="ru-RU" w:eastAsia="ru-RU" w:bidi="ru-RU"/>
        </w:rPr>
        <w:t>по 13.06.2024</w:t>
      </w:r>
    </w:p>
    <w:p>
      <w:pPr>
        <w:widowControl w:val="0"/>
        <w:spacing w:line="1" w:lineRule="exact"/>
        <w:sectPr>
          <w:footnotePr>
            <w:pos w:val="pageBottom"/>
            <w:numFmt w:val="decimal"/>
            <w:numRestart w:val="continuous"/>
          </w:footnotePr>
          <w:type w:val="continuous"/>
          <w:pgSz w:w="11900" w:h="16840"/>
          <w:pgMar w:top="1105" w:right="767" w:bottom="1395" w:left="1102" w:header="0" w:footer="3" w:gutter="0"/>
          <w:cols w:space="720"/>
          <w:noEndnote/>
          <w:rtlGutter w:val="0"/>
          <w:docGrid w:linePitch="360"/>
        </w:sectPr>
      </w:pPr>
      <w:r>
        <mc:AlternateContent>
          <mc:Choice Requires="wps">
            <w:drawing>
              <wp:anchor distT="0" distB="176530" distL="0" distR="0" simplePos="0" relativeHeight="125829385" behindDoc="0" locked="0" layoutInCell="1" allowOverlap="1">
                <wp:simplePos x="0" y="0"/>
                <wp:positionH relativeFrom="page">
                  <wp:posOffset>735965</wp:posOffset>
                </wp:positionH>
                <wp:positionV relativeFrom="paragraph">
                  <wp:posOffset>0</wp:posOffset>
                </wp:positionV>
                <wp:extent cx="1341120" cy="250190"/>
                <wp:wrapTopAndBottom/>
                <wp:docPr id="19" name="Shape 19"/>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0;width:105.60000000000001pt;height:19.699999999999999pt;z-index:-125829368;mso-wrap-distance-left:0;mso-wrap-distance-right:0;mso-wrap-distance-bottom:13.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36830" distB="0" distL="0" distR="1789430" simplePos="0" relativeHeight="125829387" behindDoc="0" locked="0" layoutInCell="1" allowOverlap="1">
            <wp:simplePos x="0" y="0"/>
            <wp:positionH relativeFrom="page">
              <wp:posOffset>2647315</wp:posOffset>
            </wp:positionH>
            <wp:positionV relativeFrom="paragraph">
              <wp:posOffset>36830</wp:posOffset>
            </wp:positionV>
            <wp:extent cx="341630" cy="3898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41630" cy="3898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3052445</wp:posOffset>
                </wp:positionH>
                <wp:positionV relativeFrom="paragraph">
                  <wp:posOffset>119380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0.34999999999999pt;margin-top:9.4000000000000004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176530" distL="0" distR="0" simplePos="0" relativeHeight="125829388" behindDoc="0" locked="0" layoutInCell="1" allowOverlap="1">
                <wp:simplePos x="0" y="0"/>
                <wp:positionH relativeFrom="page">
                  <wp:posOffset>5628005</wp:posOffset>
                </wp:positionH>
                <wp:positionV relativeFrom="paragraph">
                  <wp:posOffset>0</wp:posOffset>
                </wp:positionV>
                <wp:extent cx="1417320" cy="250190"/>
                <wp:wrapTopAndBottom/>
                <wp:docPr id="25" name="Shape 25"/>
                <a:graphic xmlns:a="http://schemas.openxmlformats.org/drawingml/2006/main">
                  <a:graphicData uri="http://schemas.microsoft.com/office/word/2010/wordprocessingShape">
                    <wps:wsp>
                      <wps:cNvSpPr txBox="1"/>
                      <wps:spPr>
                        <a:xfrm>
                          <a:ext cx="141732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 Гребенюкова</w:t>
                            </w:r>
                          </w:p>
                        </w:txbxContent>
                      </wps:txbx>
                      <wps:bodyPr wrap="none" lIns="0" tIns="0" rIns="0" bIns="0">
                        <a:noAutoFit/>
                      </wps:bodyPr>
                    </wps:wsp>
                  </a:graphicData>
                </a:graphic>
              </wp:anchor>
            </w:drawing>
          </mc:Choice>
          <mc:Fallback>
            <w:pict>
              <v:shape id="_x0000_s1051" type="#_x0000_t202" style="position:absolute;margin-left:443.15000000000003pt;margin-top:0;width:111.60000000000001pt;height:19.699999999999999pt;z-index:-125829365;mso-wrap-distance-left:0;mso-wrap-distance-right:0;mso-wrap-distance-bottom:13.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 Гребенюкова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b/>
          <w:bCs/>
          <w:color w:val="FFFFFF"/>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080" w:right="0" w:firstLine="0"/>
        <w:jc w:val="left"/>
        <w:rPr>
          <w:sz w:val="11"/>
          <w:szCs w:val="11"/>
        </w:rPr>
      </w:pPr>
      <w:r>
        <w:rPr>
          <w:rFonts w:ascii="Arial" w:eastAsia="Arial" w:hAnsi="Arial" w:cs="Arial"/>
          <w:color w:val="6B6B6B"/>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Гребенюкова Маргарита Евгеньевна</w:t>
      </w:r>
    </w:p>
    <w:p>
      <w:pPr>
        <w:pStyle w:val="Style2"/>
        <w:keepNext w:val="0"/>
        <w:keepLines w:val="0"/>
        <w:widowControl w:val="0"/>
        <w:shd w:val="clear" w:color="auto" w:fill="auto"/>
        <w:bidi w:val="0"/>
        <w:spacing w:before="0" w:after="0" w:line="240" w:lineRule="auto"/>
        <w:ind w:left="3080" w:right="0" w:firstLine="0"/>
        <w:jc w:val="left"/>
        <w:rPr>
          <w:sz w:val="12"/>
          <w:szCs w:val="12"/>
        </w:rPr>
      </w:pPr>
      <w:r>
        <w:rPr>
          <w:rFonts w:ascii="Arial" w:eastAsia="Arial" w:hAnsi="Arial" w:cs="Arial"/>
          <w:color w:val="27272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E4E4E"/>
          <w:spacing w:val="0"/>
          <w:w w:val="100"/>
          <w:position w:val="0"/>
          <w:sz w:val="12"/>
          <w:szCs w:val="12"/>
          <w:shd w:val="clear" w:color="auto" w:fill="auto"/>
          <w:lang w:val="ru-RU" w:eastAsia="ru-RU" w:bidi="ru-RU"/>
        </w:rPr>
        <w:t>00Э70С5ВО27СА32676СА50332С73Е726С</w:t>
      </w:r>
      <w:r>
        <w:rPr>
          <w:rFonts w:ascii="Arial" w:eastAsia="Arial" w:hAnsi="Arial" w:cs="Arial"/>
          <w:color w:val="4E4E4E"/>
          <w:spacing w:val="0"/>
          <w:w w:val="100"/>
          <w:position w:val="0"/>
          <w:sz w:val="12"/>
          <w:szCs w:val="12"/>
          <w:shd w:val="clear" w:color="auto" w:fill="auto"/>
          <w:lang w:val="ru-RU" w:eastAsia="ru-RU" w:bidi="ru-RU"/>
        </w:rPr>
        <w:t>В</w:t>
      </w:r>
    </w:p>
    <w:p>
      <w:pPr>
        <w:pStyle w:val="Style2"/>
        <w:keepNext w:val="0"/>
        <w:keepLines w:val="0"/>
        <w:widowControl w:val="0"/>
        <w:shd w:val="clear" w:color="auto" w:fill="auto"/>
        <w:bidi w:val="0"/>
        <w:spacing w:before="0" w:after="160" w:line="240" w:lineRule="auto"/>
        <w:ind w:left="308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272727"/>
          <w:spacing w:val="0"/>
          <w:w w:val="100"/>
          <w:position w:val="0"/>
          <w:sz w:val="12"/>
          <w:szCs w:val="12"/>
          <w:shd w:val="clear" w:color="auto" w:fill="auto"/>
          <w:lang w:val="ru-RU" w:eastAsia="ru-RU" w:bidi="ru-RU"/>
        </w:rPr>
        <w:t xml:space="preserve">с </w:t>
      </w:r>
      <w:r>
        <w:rPr>
          <w:rFonts w:ascii="Arial" w:eastAsia="Arial" w:hAnsi="Arial" w:cs="Arial"/>
          <w:color w:val="4E4E4E"/>
          <w:spacing w:val="0"/>
          <w:w w:val="100"/>
          <w:position w:val="0"/>
          <w:sz w:val="12"/>
          <w:szCs w:val="12"/>
          <w:shd w:val="clear" w:color="auto" w:fill="auto"/>
          <w:lang w:val="ru-RU" w:eastAsia="ru-RU" w:bidi="ru-RU"/>
        </w:rPr>
        <w:t xml:space="preserve">05.12.2022 </w:t>
      </w:r>
      <w:r>
        <w:rPr>
          <w:rFonts w:ascii="Arial" w:eastAsia="Arial" w:hAnsi="Arial" w:cs="Arial"/>
          <w:color w:val="6B6B6B"/>
          <w:spacing w:val="0"/>
          <w:w w:val="100"/>
          <w:position w:val="0"/>
          <w:sz w:val="12"/>
          <w:szCs w:val="12"/>
          <w:shd w:val="clear" w:color="auto" w:fill="auto"/>
          <w:lang w:val="ru-RU" w:eastAsia="ru-RU" w:bidi="ru-RU"/>
        </w:rPr>
        <w:t>по 28.02.2024</w:t>
      </w:r>
    </w:p>
    <w:p>
      <w:pPr>
        <w:pStyle w:val="Style15"/>
        <w:keepNext w:val="0"/>
        <w:keepLines w:val="0"/>
        <w:widowControl w:val="0"/>
        <w:shd w:val="clear" w:color="auto" w:fill="auto"/>
        <w:bidi w:val="0"/>
        <w:spacing w:before="0" w:after="600" w:line="240" w:lineRule="auto"/>
        <w:ind w:left="0" w:right="0" w:firstLine="0"/>
        <w:jc w:val="right"/>
      </w:pPr>
      <w:r>
        <w:drawing>
          <wp:anchor distT="0" distB="0" distL="114300" distR="1903730" simplePos="0" relativeHeight="125829390" behindDoc="0" locked="0" layoutInCell="1" allowOverlap="1">
            <wp:simplePos x="0" y="0"/>
            <wp:positionH relativeFrom="page">
              <wp:posOffset>2647315</wp:posOffset>
            </wp:positionH>
            <wp:positionV relativeFrom="paragraph">
              <wp:posOffset>12700</wp:posOffset>
            </wp:positionV>
            <wp:extent cx="341630" cy="57912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41630" cy="57912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3098165</wp:posOffset>
                </wp:positionH>
                <wp:positionV relativeFrom="paragraph">
                  <wp:posOffset>454660</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3.95000000000002pt;margin-top:35.800000000000004pt;width:100.8pt;height:8.15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3052445</wp:posOffset>
                </wp:positionH>
                <wp:positionV relativeFrom="paragraph">
                  <wp:posOffset>143510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0.34999999999999pt;margin-top:11.300000000000001pt;width:135.84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А.В. Неплюева</w:t>
      </w:r>
    </w:p>
    <w:p>
      <w:pPr>
        <w:pStyle w:val="Style2"/>
        <w:keepNext w:val="0"/>
        <w:keepLines w:val="0"/>
        <w:widowControl w:val="0"/>
        <w:shd w:val="clear" w:color="auto" w:fill="auto"/>
        <w:bidi w:val="0"/>
        <w:spacing w:before="0" w:after="0" w:line="240" w:lineRule="auto"/>
        <w:ind w:left="3080" w:right="0" w:firstLine="0"/>
        <w:jc w:val="left"/>
        <w:rPr>
          <w:sz w:val="11"/>
          <w:szCs w:val="11"/>
        </w:rPr>
      </w:pPr>
      <w:r>
        <w:rPr>
          <w:rFonts w:ascii="Arial" w:eastAsia="Arial" w:hAnsi="Arial" w:cs="Arial"/>
          <w:color w:val="6B6B6B"/>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Неплюева Анна Владимировна</w:t>
      </w:r>
    </w:p>
    <w:p>
      <w:pPr>
        <w:pStyle w:val="Style2"/>
        <w:keepNext w:val="0"/>
        <w:keepLines w:val="0"/>
        <w:widowControl w:val="0"/>
        <w:shd w:val="clear" w:color="auto" w:fill="auto"/>
        <w:bidi w:val="0"/>
        <w:spacing w:before="0" w:after="0" w:line="240" w:lineRule="auto"/>
        <w:ind w:left="3080" w:right="0" w:firstLine="0"/>
        <w:jc w:val="left"/>
        <w:rPr>
          <w:sz w:val="12"/>
          <w:szCs w:val="12"/>
        </w:rPr>
      </w:pPr>
      <w:r>
        <w:rPr>
          <w:rFonts w:ascii="Arial" w:eastAsia="Arial" w:hAnsi="Arial" w:cs="Arial"/>
          <w:color w:val="27272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B6B6B"/>
          <w:spacing w:val="0"/>
          <w:w w:val="100"/>
          <w:position w:val="0"/>
          <w:sz w:val="12"/>
          <w:szCs w:val="12"/>
          <w:shd w:val="clear" w:color="auto" w:fill="auto"/>
          <w:lang w:val="ru-RU" w:eastAsia="ru-RU" w:bidi="ru-RU"/>
        </w:rPr>
        <w:t xml:space="preserve">1201 </w:t>
      </w:r>
      <w:r>
        <w:rPr>
          <w:rFonts w:ascii="Arial" w:eastAsia="Arial" w:hAnsi="Arial" w:cs="Arial"/>
          <w:color w:val="272727"/>
          <w:spacing w:val="0"/>
          <w:w w:val="100"/>
          <w:position w:val="0"/>
          <w:sz w:val="12"/>
          <w:szCs w:val="12"/>
          <w:shd w:val="clear" w:color="auto" w:fill="auto"/>
          <w:lang w:val="ru-RU" w:eastAsia="ru-RU" w:bidi="ru-RU"/>
        </w:rPr>
        <w:t xml:space="preserve">Е9Е1 </w:t>
      </w:r>
      <w:r>
        <w:rPr>
          <w:rFonts w:ascii="Arial" w:eastAsia="Arial" w:hAnsi="Arial" w:cs="Arial"/>
          <w:color w:val="000000"/>
          <w:spacing w:val="0"/>
          <w:w w:val="100"/>
          <w:position w:val="0"/>
          <w:sz w:val="12"/>
          <w:szCs w:val="12"/>
          <w:shd w:val="clear" w:color="auto" w:fill="auto"/>
          <w:lang w:val="ru-RU" w:eastAsia="ru-RU" w:bidi="ru-RU"/>
        </w:rPr>
        <w:t>011</w:t>
      </w:r>
      <w:r>
        <w:rPr>
          <w:rFonts w:ascii="Arial" w:eastAsia="Arial" w:hAnsi="Arial" w:cs="Arial"/>
          <w:color w:val="4E4E4E"/>
          <w:spacing w:val="0"/>
          <w:w w:val="100"/>
          <w:position w:val="0"/>
          <w:sz w:val="12"/>
          <w:szCs w:val="12"/>
          <w:shd w:val="clear" w:color="auto" w:fill="auto"/>
          <w:lang w:val="ru-RU" w:eastAsia="ru-RU" w:bidi="ru-RU"/>
        </w:rPr>
        <w:t xml:space="preserve">АЭЕ6О6С82ССА5575Е01 </w:t>
      </w:r>
      <w:r>
        <w:rPr>
          <w:rFonts w:ascii="Arial" w:eastAsia="Arial" w:hAnsi="Arial" w:cs="Arial"/>
          <w:color w:val="272727"/>
          <w:spacing w:val="0"/>
          <w:w w:val="100"/>
          <w:position w:val="0"/>
          <w:sz w:val="12"/>
          <w:szCs w:val="12"/>
          <w:shd w:val="clear" w:color="auto" w:fill="auto"/>
          <w:lang w:val="ru-RU" w:eastAsia="ru-RU" w:bidi="ru-RU"/>
        </w:rPr>
        <w:t>В1</w:t>
      </w:r>
    </w:p>
    <w:p>
      <w:pPr>
        <w:pStyle w:val="Style2"/>
        <w:keepNext w:val="0"/>
        <w:keepLines w:val="0"/>
        <w:widowControl w:val="0"/>
        <w:shd w:val="clear" w:color="auto" w:fill="auto"/>
        <w:bidi w:val="0"/>
        <w:spacing w:before="0" w:after="500" w:line="240" w:lineRule="auto"/>
        <w:ind w:left="308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Действителен с </w:t>
      </w:r>
      <w:r>
        <w:rPr>
          <w:rFonts w:ascii="Arial" w:eastAsia="Arial" w:hAnsi="Arial" w:cs="Arial"/>
          <w:color w:val="272727"/>
          <w:spacing w:val="0"/>
          <w:w w:val="100"/>
          <w:position w:val="0"/>
          <w:sz w:val="12"/>
          <w:szCs w:val="12"/>
          <w:shd w:val="clear" w:color="auto" w:fill="auto"/>
          <w:lang w:val="ru-RU" w:eastAsia="ru-RU" w:bidi="ru-RU"/>
        </w:rPr>
        <w:t xml:space="preserve">05.12.2022 </w:t>
      </w:r>
      <w:r>
        <w:rPr>
          <w:rFonts w:ascii="Arial" w:eastAsia="Arial" w:hAnsi="Arial" w:cs="Arial"/>
          <w:color w:val="6B6B6B"/>
          <w:spacing w:val="0"/>
          <w:w w:val="100"/>
          <w:position w:val="0"/>
          <w:sz w:val="12"/>
          <w:szCs w:val="12"/>
          <w:shd w:val="clear" w:color="auto" w:fill="auto"/>
          <w:lang w:val="ru-RU" w:eastAsia="ru-RU" w:bidi="ru-RU"/>
        </w:rPr>
        <w:t xml:space="preserve">по </w:t>
      </w:r>
      <w:r>
        <w:rPr>
          <w:rFonts w:ascii="Arial" w:eastAsia="Arial" w:hAnsi="Arial" w:cs="Arial"/>
          <w:color w:val="4E4E4E"/>
          <w:spacing w:val="0"/>
          <w:w w:val="100"/>
          <w:position w:val="0"/>
          <w:sz w:val="12"/>
          <w:szCs w:val="12"/>
          <w:shd w:val="clear" w:color="auto" w:fill="auto"/>
          <w:lang w:val="ru-RU" w:eastAsia="ru-RU" w:bidi="ru-RU"/>
        </w:rPr>
        <w:t>28.02.2024</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Исп.Гребенюкова М.Е. тел.8(8152) 68-50-55</w:t>
      </w:r>
    </w:p>
    <w:sectPr>
      <w:footnotePr>
        <w:pos w:val="pageBottom"/>
        <w:numFmt w:val="decimal"/>
        <w:numRestart w:val="continuous"/>
      </w:footnotePr>
      <w:type w:val="continuous"/>
      <w:pgSz w:w="11900" w:h="16840"/>
      <w:pgMar w:top="1105" w:right="767" w:bottom="1105" w:left="11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10064115</wp:posOffset>
              </wp:positionV>
              <wp:extent cx="570230" cy="100330"/>
              <wp:wrapNone/>
              <wp:docPr id="1" name="Shape 1"/>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92.45000000000005pt;width:44.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0230" cy="100330"/>
              <wp:wrapNone/>
              <wp:docPr id="3" name="Shape 3"/>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wps:txbx>
                    <wps:bodyPr wrap="none" lIns="0" tIns="0" rIns="0" bIns="0">
                      <a:spAutoFit/>
                    </wps:bodyPr>
                  </wps:wsp>
                </a:graphicData>
              </a:graphic>
            </wp:anchor>
          </w:drawing>
        </mc:Choice>
        <mc:Fallback>
          <w:pict>
            <v:shape id="_x0000_s1029" type="#_x0000_t202" style="position:absolute;margin-left:57.pt;margin-top:776.20000000000005pt;width:44.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10064115</wp:posOffset>
              </wp:positionV>
              <wp:extent cx="570230" cy="100330"/>
              <wp:wrapNone/>
              <wp:docPr id="7" name="Shape 7"/>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wps:txbx>
                    <wps:bodyPr wrap="none" lIns="0" tIns="0" rIns="0" bIns="0">
                      <a:spAutoFit/>
                    </wps:bodyPr>
                  </wps:wsp>
                </a:graphicData>
              </a:graphic>
            </wp:anchor>
          </w:drawing>
        </mc:Choice>
        <mc:Fallback>
          <w:pict>
            <v:shape id="_x0000_s1033" type="#_x0000_t202" style="position:absolute;margin-left:56.950000000000003pt;margin-top:792.45000000000005pt;width:44.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72727"/>
      <w:sz w:val="11"/>
      <w:szCs w:val="11"/>
      <w:u w:val="none"/>
    </w:rPr>
  </w:style>
  <w:style w:type="paragraph" w:customStyle="1" w:styleId="Style2">
    <w:name w:val="Другое"/>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180"/>
      <w:outlineLvl w:val="0"/>
    </w:pPr>
    <w:rPr>
      <w:rFonts w:ascii="Arial" w:eastAsia="Arial" w:hAnsi="Arial" w:cs="Arial"/>
      <w:b w:val="0"/>
      <w:bCs w:val="0"/>
      <w:i w:val="0"/>
      <w:iCs w:val="0"/>
      <w:smallCaps w:val="0"/>
      <w:strike w:val="0"/>
      <w:sz w:val="38"/>
      <w:szCs w:val="38"/>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72727"/>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