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1987550</wp:posOffset>
            </wp:positionH>
            <wp:positionV relativeFrom="margin">
              <wp:posOffset>0</wp:posOffset>
            </wp:positionV>
            <wp:extent cx="511810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06" w:right="1095" w:bottom="1117" w:left="1109" w:header="378" w:footer="68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20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951230</wp:posOffset>
                </wp:positionH>
                <wp:positionV relativeFrom="paragraph">
                  <wp:posOffset>38100</wp:posOffset>
                </wp:positionV>
                <wp:extent cx="2523490" cy="218694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3490" cy="21869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е-шай: 1о77@Га8.§оу.ги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23" w:val="left"/>
                                <w:tab w:leader="underscore" w:pos="3838" w:val="left"/>
                              </w:tabs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4.900000000000006pt;margin-top:3.pt;width:198.70000000000002pt;height:172.2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76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е-шай: 1о77@Га8.§оу.ги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23" w:val="left"/>
                          <w:tab w:leader="underscore" w:pos="3838" w:val="left"/>
                        </w:tabs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НЦН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V1ад^7700@та^1.ш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«МЕДИЦИНСКИЕ РАСХОДНЫЕ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МАТЕРИАЛЫ»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теахакирк1@дта11.сот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4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ко@г!8-1епдег.ги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26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077/06/106-ЕМ7/2023 о нарушении</w:t>
        <w:br/>
        <w:t>законодательства о контрактной системе</w:t>
        <w:br/>
        <w:t>05.05.2023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2019-пСоV.,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НЦН: Ю.В. Москалевой (по дов. №3 от 19.01.2023),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«МЕДИЦИНСКИЕ РАСХОДНЫЕ МАТЕРИАЛЫ», о времени и порядке заседания Комиссии уведомленных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«МЕДИЦИНСКИЕ РАСХОДНЫЕ МАТЕРИАЛЫ» (далее — Заявитель) на действия ФГБНУ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НЦН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(далее — Заказчик) при проведении электронного аукциона на право заключения государственного контракта на поставку электродов нейтральных одноразовых самоклеящихся (Закупка № 0373100078723000178) (далее - аукцион)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составе жалобы Заявитель указывает на нарушение Заказчиком порядка дачи разъяснений положений извещения об осуществлении закупки, поскольку Заказчиком не представлено ответа по существу содержащегося в запросе вопроса.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Заказчику был направлен запрос о даче разъяснений положений извещения об осуществлении закупки следующего содержания: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«ВОПРОС 1. В ТЗ указаны требования к размеру: «Площадь поверхности 107 см2». Заказчиком установлены размеры электрода ограничивающие участие в аукционе, т.к. Вами указаны размеры без допусков или слов «не более» или «не менее». Установление конкретных требований к описанию объекта закупки, не влияющих на качественные характеристики поставляемого товара ведёт к резкому и очевидному ограничению количества участников размещения заказа. Согласно ст. 33 44-ФЗ, при описании объекта закупки не могут использоваться конкретные показатели. В зависимости от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площади, на которую накладывается электрод, данный вид продукции делится на неонатальные, педиатрические и электроды для взрослых категорий пациентов. И если для первых двух категорий используется диапазон с указанием верхних границ площади, то в электродах для взрослых указывается, обычно, предельно допустимый нижний порог - от 100 см2. Просим внести соответствующие изменения в описание объекта закупки, указав «Площадь поверхности не менее 107 см2».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ВОПРОС 2. В ТЗ указано требование: «Одобрение производителя данных аппаратов». Данное требование неправомерно. Электроды требуются без кабеля, соответственно подходят абсолютно ко всем электрохирургическим аппаратам любых производителей, главное, чтобы у заказчика был кабель для подключения одноразовых электродов, а сам коннектор у электродов универсальный и не зависит от производителя. Также в документации аукциона нет технической документации, в которой есть указание на прямой запрет на использование других запасных частей, кроме одобренных заводом- изготовителем, и не может быть, так как такой запрет полностью противоречит принципу конкуренции. Обращаем внимание, что письмо производителя с одобрением не является технической документацией. В противном случае оно должно быть в комплекте документации Регистрационного Удостоверения на указанные приборы, прошедшие испытания и сертификацию на территории РФ. Просим данную документацию прикрепить к документам аукциона, если Заказчик установил данные требования! В противном случае просим убрать требование о наличии одобрения от производителя оборудования из документации аукциона, по причине прямой заинтересованности производителя оборудования в продаже запасных частей только его производства, что в свою очередь категорически противоречит 44-ФЗ ст 8 п 2., а именно необоснованно ограничивающий конкуренцию, что является прямым поводом оспорить результаты аукциона в Федеральной Антимонопольной Службе с привлечением к ответственности должностных лиц лечебного учреждения и заинтересованную компанию в поставке конкретных запасных частей. При разбирательстве могут возникнуть предпосылки к пересмотру или отзыву Регистрационного Удостоверения производителя оборудования, грубо нарушающего законы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Мы обращаем внимание на незаконность включения данного требования и просим убрать его из документации. В случае отказа от внесения изменений в аукционную документацию, будем вынуждены обратиться с жалобой в УФАС с требованием внести изменения в документацию и привлечь должностных лиц заказчика к ответственности.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ВОПРОС 3. В ТЗ требуется: «Должна прилагаться инструкция по обработке и стерилизации инструмента». Данное требование невозможно исполнить, поскольку это одноразовая продукция, которая не обрабатывается и не стерилизуется. Просим исключить требование из ТЗ.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ВОПРОС 4. ТЗ содержит указание: «На весь инструмент должна предоставляться гарантия производителя от производственных дефектов в течение всего срока службы инструмента». Поскольку предметом закупки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является не оборудование, а расходные материалы, требование о предоставлении гарантии производителя неправомерно, производитель устанавливает к данному товару только срок годности, в течение которого товар сохраняет пригодность. Гарантийный срок на данную категорию продукции не дается. Все недостатки, связанные с передачей товара ненадлежащего качества, регулируются ГК РФ. Просим исключить данные требования из ТЗ. В противном случае будем вынуждены обратиться с жалобами в контролирующие органы (УФАС по региону) и другие надзорные органы».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Заказчиком 24.04.2023 даны следующие разъяснения на поданный запрос №РИ1: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«Уважаемый участник закупки!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ответ на запрос сообщаем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Приложение №3 к Извещению № 0373100078723000178 - Описание объекта закупки (Техническое задание) будут внесены соответствующие изменения».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доводам Заявителя, Заказчиком изменений в документацию относительно требования: «Одобрение производителя данных аппаратов» внесено не было.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разъяснения положений извещения об осуществлении закупки от 24.04.2023 №РИ1 даны Заказчиком не по существу, поскольку согласно ответу на запрос Заказчик должен был внести изменения в закупочную документацию, при этом изменения относительно данного требования внесены не были, что вводит участников закупки в заблуждение и может повлечь за собой ограничение количества участников в данном электронном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19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положений ч.5 ст.42 Закона о контрактной системе, поскольку размещенные разъяснения положений аукционной документации изменяют суть извещения, что содержит признаки состава административного правонарушения, ответственность за которое предусмотрена ч.1.4</w:t>
        <w:tab/>
        <w:t>ст.7.30 Кодекса Российской Федерации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 силу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в описании объекта закупки указываются функциональные, технические и качественные характеристики, эксплуатационные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87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ч.1</w:t>
        <w:tab/>
        <w:t>ст.33 Закона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установлено требование о гарантийном сроке, поскольку на данную категорию продукции производителем устанавливается исключительно срок годности.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ч.1 ст.106 Закона о контрактной системе лица, права и законные интересы которых непосредственно затрагиваются в результате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из Технического задания Заказчиком исключено требование о предоставлении гарантии производителя от производственных дефектов в течение всего срока службы инструмента, при этом в запросе Заявителя отсутствовало указание на исключение/изменение требования о предоставлении участником закупки гарантийного срока не менее 1 года с момента поставки.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после внесения изменений в Техническое задание Заказчиком в соответствии с запросом о даче разъяснений положений извещения об осуществлении закупки исключено требование о предоставлении гарантии производителя, что свидетельствует о том, что Заказчик согласен с просьбой Заявителя об исключении данного требования. Вместе с тем, в Техническом задании требование о предоставлении гарантийного срока не менее 1 года с момента поставки осталось без изменений.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 учитывая тот факт, что Заказчиком было исключено требование о предоставлении гарантии производителя, а также с учетом пояснений представителя Заказчика, согласно которым срок годности и гарантийный срок являются синонимами и выполняют идентичные функции, Заказчиком в нарушении Закона о контрактной системе неправомерно установлено требование о гарантийном сроке.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п.1 ч.1 ст.33 Закона о контрактной системе, что также содержит признаки состава административного правонарушения, ответственность за которое предусмотрена ч.4.2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1097" w:bottom="991" w:left="1103" w:header="710" w:footer="56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«МЕДИЦИНСКИЕ РАСХОДНЫЕ МАТЕРИАЛЫ» на действия ФГБНУ НЦН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положений ч.5 ст.42,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8" w:val="left"/>
        </w:tabs>
        <w:bidi w:val="0"/>
        <w:spacing w:before="0" w:after="26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12700</wp:posOffset>
                </wp:positionV>
                <wp:extent cx="1828800" cy="59118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591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200000000000003pt;margin-top:1.pt;width:144.pt;height:46.550000000000004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460" w:right="1104" w:bottom="1460" w:left="1104" w:header="1032" w:footer="103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40" w:line="25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