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1784985</wp:posOffset>
            </wp:positionH>
            <wp:positionV relativeFrom="margin">
              <wp:posOffset>0</wp:posOffset>
            </wp:positionV>
            <wp:extent cx="511810" cy="60960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9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98" w:right="1102" w:bottom="2340" w:left="1107" w:header="0" w:footer="1912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ФГБНУ «РНЦХ им. академ. Б.В.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Петровского»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тиЪатед8Ып.г8@тед.ги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«Владпроект»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V1а^р^о^ес^33@уап^еx.^и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2057" w:bottom="2340" w:left="1140" w:header="0" w:footer="3" w:gutter="0"/>
          <w:cols w:num="2" w:space="683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8" w:after="2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01" w:right="0" w:bottom="139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077/06/106-ИФ7/2023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32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04.05.2023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Е.А. Мироновой,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 1 разряда отдела обжалования государственных закупок И.И.Фурсикова,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04.05.2023 по делу № 077/06/106- ИФ7/2023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«Владпроект» на действия ФГБНУ «РНЦХ им. академ. Б.В. Петровского» (далее — Заказчик) при проведении открытого конкурса в электронной форме на право заключения государственного контракта на разработку проектно-сметной документации на производство строительно-монтажных работ по ремонту помещений 1 этажа корпуса «Г» для размещения оборудования в кабинетах рентгенологического, денситометрического и маммографического исследования по адресу: г. Москва, ул. Погодинская, д. 7 НКЦ 1 (Закупка № 0373100072123000446),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75" w:val="left"/>
        </w:tabs>
        <w:bidi w:val="0"/>
        <w:spacing w:before="0" w:after="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отменить Протокол подведения итогов, Протокол рассмотрения и оценки вторых частей заявок, в случае единственной поданной заявки на участие в открытом конкурсе в электронной форме Протокол рассмотрения единственной заявки (далее - Протоколы).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75" w:val="left"/>
        </w:tabs>
        <w:bidi w:val="0"/>
        <w:spacing w:before="0" w:after="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516" w:val="left"/>
        </w:tabs>
        <w:bidi w:val="0"/>
        <w:spacing w:before="0" w:after="0" w:line="233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конкурсе;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516" w:val="left"/>
        </w:tabs>
        <w:bidi w:val="0"/>
        <w:spacing w:before="0" w:after="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конкурсе, в том числе Заявителя, об отмене Протоколов, о прекращении действия заявок, поданных на участие в конкурсе, и о возможности подать новые заявки на участие в конкурсе;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521" w:val="left"/>
        </w:tabs>
        <w:bidi w:val="0"/>
        <w:spacing w:before="0" w:after="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электронном конкурсе, открытых участникам закупки, подавшим заявки на участие в конкурсе, в отношении денежных средств в размере обеспечения заявки на участие в конкурсе.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930" w:val="left"/>
        </w:tabs>
        <w:bidi w:val="0"/>
        <w:spacing w:before="0" w:after="0" w:line="240" w:lineRule="auto"/>
        <w:ind w:left="1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675" w:val="left"/>
        </w:tabs>
        <w:bidi w:val="0"/>
        <w:spacing w:before="0" w:after="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 проведении открытого конкурса в электронной форме в соответствие с требованиями Закона о контрактной системе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04.05.2023 по делу № 077/06/106-ИФ7/2023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в единой информационной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675" w:val="left"/>
        </w:tabs>
        <w:bidi w:val="0"/>
        <w:spacing w:before="0" w:after="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и время окончания срока подачи заявок на участие в конкурсе, дату и время рассмотрения и оценки первых частей заявок на участие в конкурсе, дату и время рассмотрения и оценки вторых частей заявок на участие в конкурсе, а также разместить в единой информационной системе информацию о новой дате и времени окончания срока подачи заявок на участие в конкурсе, дате и времени рассмотрения и оценки первых частей заявок на участие в конкурсе, дате и времени рассмотрения и оценки вторых частей заявок на участие в конкурсе. При этом дата окончания срока подачи заявок на участие в конкурсе должна быть назначена в соответствии с п.1 ч. 3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75" w:val="left"/>
        </w:tabs>
        <w:bidi w:val="0"/>
        <w:spacing w:before="0" w:after="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конкурсе, в том числе Заявителя, о новой дате и времени окончания срока подачи заявок на участие в конкурсе, дате и времени рассмотрения и оценки первых частей заявок на участие в конкурсе, дате и времени рассмотрения и оценки вторых частей заявок на участие в конкурсе.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75" w:val="left"/>
        </w:tabs>
        <w:bidi w:val="0"/>
        <w:spacing w:before="0" w:after="0" w:line="240" w:lineRule="auto"/>
        <w:ind w:left="0" w:right="0" w:firstLine="124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01" w:right="1106" w:bottom="1393" w:left="1104" w:header="0" w:footer="965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закупки в соответствии с требованиями законодательства Российской 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167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Федерации об осуществлении закупок и с учетом решения Московского УФАС России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04.05.2023 по делу № 077/06/106-ИФ7/2023.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90" w:val="left"/>
        </w:tabs>
        <w:bidi w:val="0"/>
        <w:spacing w:before="0" w:after="28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Конкурсной комиссии, оператору электронной площадки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срок до 05.06.2023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(8(495) 607-42-92) или 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1о77@Та^.доу.ги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1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1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04.05.2023 по делу № 077/06/106- ИФ7/2023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705485</wp:posOffset>
                </wp:positionH>
                <wp:positionV relativeFrom="paragraph">
                  <wp:posOffset>12700</wp:posOffset>
                </wp:positionV>
                <wp:extent cx="1837690" cy="66167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37690" cy="6616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5.550000000000004pt;margin-top:1.pt;width:144.70000000000002pt;height:52.1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Е.А.Миронова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А.А.Кутейников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И.И.Фурсиков</w:t>
      </w:r>
    </w:p>
    <w:sectPr>
      <w:footerReference w:type="default" r:id="rId7"/>
      <w:footnotePr>
        <w:pos w:val="pageBottom"/>
        <w:numFmt w:val="decimal"/>
        <w:numRestart w:val="continuous"/>
      </w:footnotePr>
      <w:pgSz w:w="11900" w:h="16840"/>
      <w:pgMar w:top="1001" w:right="1106" w:bottom="1393" w:left="1104" w:header="573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9872345</wp:posOffset>
              </wp:positionV>
              <wp:extent cx="1085215" cy="2559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85215" cy="2559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ru-RU" w:eastAsia="ru-RU" w:bidi="ru-RU"/>
                            </w:rPr>
                            <w:t>Исп. Фурсиков И.И.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ru-RU" w:eastAsia="ru-RU" w:bidi="ru-RU"/>
                            </w:rPr>
                            <w:t>8 (495)784-75-05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7.35000000000002pt;width:85.450000000000003pt;height:20.150000000000002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ru-RU" w:eastAsia="ru-RU" w:bidi="ru-RU"/>
                      </w:rPr>
                      <w:t>Исп. Фурсиков И.И.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ru-RU" w:eastAsia="ru-RU" w:bidi="ru-RU"/>
                      </w:rPr>
                      <w:t>8 (495)784-75-05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/Relationships>
</file>