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127000" distB="0" distL="114300" distR="114300" simplePos="0" relativeHeight="125829378" behindDoc="0" locked="0" layoutInCell="1" allowOverlap="1">
            <wp:simplePos x="0" y="0"/>
            <wp:positionH relativeFrom="page">
              <wp:posOffset>2270760</wp:posOffset>
            </wp:positionH>
            <wp:positionV relativeFrom="paragraph">
              <wp:posOffset>152400</wp:posOffset>
            </wp:positionV>
            <wp:extent cx="628015" cy="72517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28015" cy="725170"/>
                    </a:xfrm>
                    <a:prstGeom prst="rect"/>
                  </pic:spPr>
                </pic:pic>
              </a:graphicData>
            </a:graphic>
          </wp:anchor>
        </w:drawing>
      </w:r>
      <w:r>
        <mc:AlternateContent>
          <mc:Choice Requires="wps">
            <w:drawing>
              <wp:anchor distT="12700" distB="38100" distL="114300" distR="114300" simplePos="0" relativeHeight="125829379" behindDoc="0" locked="0" layoutInCell="1" allowOverlap="1">
                <wp:simplePos x="0" y="0"/>
                <wp:positionH relativeFrom="page">
                  <wp:posOffset>1151890</wp:posOffset>
                </wp:positionH>
                <wp:positionV relativeFrom="paragraph">
                  <wp:posOffset>1310640</wp:posOffset>
                </wp:positionV>
                <wp:extent cx="3054350" cy="1103630"/>
                <wp:wrapTopAndBottom/>
                <wp:docPr id="3" name="Shape 3"/>
                <a:graphic xmlns:a="http://schemas.openxmlformats.org/drawingml/2006/main">
                  <a:graphicData uri="http://schemas.microsoft.com/office/word/2010/wordprocessingShape">
                    <wps:wsp>
                      <wps:cNvSpPr txBox="1"/>
                      <wps:spPr>
                        <a:xfrm>
                          <a:ext cx="3054350" cy="1103630"/>
                        </a:xfrm>
                        <a:prstGeom prst="rect"/>
                        <a:noFill/>
                      </wps:spPr>
                      <wps:txbx>
                        <w:txbxContent>
                          <w:p>
                            <w:pPr>
                              <w:pStyle w:val="Style2"/>
                              <w:keepNext w:val="0"/>
                              <w:keepLines w:val="0"/>
                              <w:widowControl w:val="0"/>
                              <w:shd w:val="clear" w:color="auto" w:fill="auto"/>
                              <w:bidi w:val="0"/>
                              <w:spacing w:before="0" w:after="160" w:line="240" w:lineRule="auto"/>
                              <w:ind w:left="0" w:right="0" w:firstLine="0"/>
                              <w:jc w:val="center"/>
                            </w:pPr>
                            <w:r>
                              <w:rPr>
                                <w:b/>
                                <w:bCs/>
                                <w:color w:val="000000"/>
                                <w:spacing w:val="0"/>
                                <w:w w:val="100"/>
                                <w:position w:val="0"/>
                                <w:shd w:val="clear" w:color="auto" w:fill="auto"/>
                                <w:lang w:val="ru-RU" w:eastAsia="ru-RU" w:bidi="ru-RU"/>
                              </w:rPr>
                              <w:t>УПРАВЛЕНИЕ</w:t>
                              <w:br/>
                              <w:t>Федеральной антимонопольной службы</w:t>
                              <w:br/>
                              <w:t>по Орловской области</w:t>
                            </w:r>
                          </w:p>
                          <w:p>
                            <w:pPr>
                              <w:pStyle w:val="Style5"/>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ул. Салтыкова-Щедрина, 21, г. Орёл, ГСП, 302000</w:t>
                              <w:br/>
                              <w:t>тел. (4862) 47-53-57. факс (4862) 76-44-60</w:t>
                              <w:br/>
                              <w:t>е-таП: 1о57@Га5.§ОУ.ги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90.700000000000003pt;margin-top:103.2pt;width:240.5pt;height:86.900000000000006pt;z-index:-125829374;mso-wrap-distance-left:9.pt;mso-wrap-distance-top:1.pt;mso-wrap-distance-right:9.pt;mso-wrap-distance-bottom:3.pt;mso-position-horizontal-relative:page" filled="f" stroked="f">
                <v:textbox inset="0,0,0,0">
                  <w:txbxContent>
                    <w:p>
                      <w:pPr>
                        <w:pStyle w:val="Style2"/>
                        <w:keepNext w:val="0"/>
                        <w:keepLines w:val="0"/>
                        <w:widowControl w:val="0"/>
                        <w:shd w:val="clear" w:color="auto" w:fill="auto"/>
                        <w:bidi w:val="0"/>
                        <w:spacing w:before="0" w:after="160" w:line="240" w:lineRule="auto"/>
                        <w:ind w:left="0" w:right="0" w:firstLine="0"/>
                        <w:jc w:val="center"/>
                      </w:pPr>
                      <w:r>
                        <w:rPr>
                          <w:b/>
                          <w:bCs/>
                          <w:color w:val="000000"/>
                          <w:spacing w:val="0"/>
                          <w:w w:val="100"/>
                          <w:position w:val="0"/>
                          <w:shd w:val="clear" w:color="auto" w:fill="auto"/>
                          <w:lang w:val="ru-RU" w:eastAsia="ru-RU" w:bidi="ru-RU"/>
                        </w:rPr>
                        <w:t>УПРАВЛЕНИЕ</w:t>
                        <w:br/>
                        <w:t>Федеральной антимонопольной службы</w:t>
                        <w:br/>
                        <w:t>по Орловской области</w:t>
                      </w:r>
                    </w:p>
                    <w:p>
                      <w:pPr>
                        <w:pStyle w:val="Style5"/>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ул. Салтыкова-Щедрина, 21, г. Орёл, ГСП, 302000</w:t>
                        <w:br/>
                        <w:t>тел. (4862) 47-53-57. факс (4862) 76-44-60</w:t>
                        <w:br/>
                        <w:t>е-таП: 1о57@Га5.§ОУ.ги</w:t>
                      </w:r>
                    </w:p>
                  </w:txbxContent>
                </v:textbox>
                <w10:wrap type="topAndBottom" anchorx="page"/>
              </v:shape>
            </w:pict>
          </mc:Fallback>
        </mc:AlternateContent>
      </w:r>
    </w:p>
    <w:p>
      <w:pPr>
        <w:pStyle w:val="Style7"/>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ФЕДЕРАЛЬНАЯ</w:t>
      </w:r>
    </w:p>
    <w:p>
      <w:pPr>
        <w:pStyle w:val="Style7"/>
        <w:keepNext w:val="0"/>
        <w:keepLines w:val="0"/>
        <w:widowControl w:val="0"/>
        <w:shd w:val="clear" w:color="auto" w:fill="auto"/>
        <w:bidi w:val="0"/>
        <w:spacing w:before="0" w:after="10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АНТИМОНОПОЛЬНАЯ СЛУЖБА</w:t>
      </w:r>
    </w:p>
    <w:p>
      <w:pPr>
        <w:pStyle w:val="Style2"/>
        <w:keepNext w:val="0"/>
        <w:keepLines w:val="0"/>
        <w:widowControl w:val="0"/>
        <w:shd w:val="clear" w:color="auto" w:fill="auto"/>
        <w:bidi w:val="0"/>
        <w:spacing w:before="100" w:after="300" w:line="240" w:lineRule="auto"/>
        <w:ind w:left="0" w:right="0" w:firstLine="620"/>
        <w:jc w:val="left"/>
      </w:pPr>
      <w:r>
        <w:rPr>
          <w:color w:val="000000"/>
          <w:spacing w:val="0"/>
          <w:w w:val="100"/>
          <w:position w:val="0"/>
          <w:u w:val="single"/>
          <w:shd w:val="clear" w:color="auto" w:fill="auto"/>
          <w:lang w:val="ru-RU" w:eastAsia="ru-RU" w:bidi="ru-RU"/>
        </w:rPr>
        <w:t>12.05.2023</w:t>
      </w:r>
      <w:r>
        <w:rPr>
          <w:color w:val="000000"/>
          <w:spacing w:val="0"/>
          <w:w w:val="100"/>
          <w:position w:val="0"/>
          <w:shd w:val="clear" w:color="auto" w:fill="auto"/>
          <w:lang w:val="ru-RU" w:eastAsia="ru-RU" w:bidi="ru-RU"/>
        </w:rPr>
        <w:t xml:space="preserve"> № </w:t>
      </w:r>
      <w:r>
        <w:rPr>
          <w:color w:val="000000"/>
          <w:spacing w:val="0"/>
          <w:w w:val="100"/>
          <w:position w:val="0"/>
          <w:u w:val="single"/>
          <w:shd w:val="clear" w:color="auto" w:fill="auto"/>
          <w:lang w:val="ru-RU" w:eastAsia="ru-RU" w:bidi="ru-RU"/>
        </w:rPr>
        <w:t>б/н</w:t>
      </w:r>
    </w:p>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На №  от </w:t>
      </w:r>
    </w:p>
    <w:p>
      <w:pPr>
        <w:pStyle w:val="Style7"/>
        <w:keepNext w:val="0"/>
        <w:keepLines w:val="0"/>
        <w:widowControl w:val="0"/>
        <w:shd w:val="clear" w:color="auto" w:fill="auto"/>
        <w:bidi w:val="0"/>
        <w:spacing w:before="0" w:after="220" w:line="240" w:lineRule="auto"/>
        <w:ind w:left="0" w:right="0" w:firstLine="0"/>
        <w:jc w:val="right"/>
        <w:rPr>
          <w:sz w:val="22"/>
          <w:szCs w:val="22"/>
        </w:rPr>
      </w:pPr>
      <w:r>
        <w:rPr>
          <w:color w:val="000000"/>
          <w:spacing w:val="0"/>
          <w:w w:val="100"/>
          <w:position w:val="0"/>
          <w:sz w:val="22"/>
          <w:szCs w:val="22"/>
          <w:shd w:val="clear" w:color="auto" w:fill="auto"/>
          <w:lang w:val="ru-RU" w:eastAsia="ru-RU" w:bidi="ru-RU"/>
        </w:rPr>
        <w:t>Заявителю:</w:t>
      </w:r>
    </w:p>
    <w:p>
      <w:pPr>
        <w:pStyle w:val="Style7"/>
        <w:keepNext w:val="0"/>
        <w:keepLines w:val="0"/>
        <w:widowControl w:val="0"/>
        <w:shd w:val="clear" w:color="auto" w:fill="auto"/>
        <w:bidi w:val="0"/>
        <w:spacing w:before="0" w:after="220" w:line="314" w:lineRule="auto"/>
        <w:ind w:left="0" w:right="0" w:firstLine="0"/>
        <w:jc w:val="right"/>
      </w:pPr>
      <w:r>
        <w:rPr>
          <w:color w:val="000000"/>
          <w:spacing w:val="0"/>
          <w:w w:val="100"/>
          <w:position w:val="0"/>
          <w:shd w:val="clear" w:color="auto" w:fill="auto"/>
          <w:lang w:val="ru-RU" w:eastAsia="ru-RU" w:bidi="ru-RU"/>
        </w:rPr>
        <w:t>ООО «Фарм-СТ» 143960, Московская область, г. Реутов, ул. Фабричная, 7, пом. 4 е-таП: Гапп512@§таИ.сот</w:t>
      </w:r>
    </w:p>
    <w:p>
      <w:pPr>
        <w:pStyle w:val="Style7"/>
        <w:keepNext w:val="0"/>
        <w:keepLines w:val="0"/>
        <w:widowControl w:val="0"/>
        <w:shd w:val="clear" w:color="auto" w:fill="auto"/>
        <w:bidi w:val="0"/>
        <w:spacing w:before="0" w:after="0"/>
        <w:ind w:left="0" w:right="0" w:firstLine="0"/>
        <w:jc w:val="right"/>
      </w:pPr>
      <w:r>
        <w:rPr>
          <w:color w:val="000000"/>
          <w:spacing w:val="0"/>
          <w:w w:val="100"/>
          <w:position w:val="0"/>
          <w:shd w:val="clear" w:color="auto" w:fill="auto"/>
          <w:lang w:val="ru-RU" w:eastAsia="ru-RU" w:bidi="ru-RU"/>
        </w:rPr>
        <w:t>З</w:t>
      </w:r>
      <w:r>
        <w:rPr>
          <w:color w:val="000000"/>
          <w:spacing w:val="0"/>
          <w:w w:val="100"/>
          <w:position w:val="0"/>
          <w:u w:val="single"/>
          <w:shd w:val="clear" w:color="auto" w:fill="auto"/>
          <w:lang w:val="ru-RU" w:eastAsia="ru-RU" w:bidi="ru-RU"/>
        </w:rPr>
        <w:t>аказчику, комиссии Заказчика</w:t>
      </w:r>
      <w:r>
        <w:rPr>
          <w:color w:val="000000"/>
          <w:spacing w:val="0"/>
          <w:w w:val="100"/>
          <w:position w:val="0"/>
          <w:shd w:val="clear" w:color="auto" w:fill="auto"/>
          <w:lang w:val="ru-RU" w:eastAsia="ru-RU" w:bidi="ru-RU"/>
        </w:rPr>
        <w:t>: Бюджетному учреждению здравоохранения Орловский области «Поликлиника № 1»</w:t>
      </w:r>
    </w:p>
    <w:p>
      <w:pPr>
        <w:pStyle w:val="Style7"/>
        <w:keepNext w:val="0"/>
        <w:keepLines w:val="0"/>
        <w:widowControl w:val="0"/>
        <w:shd w:val="clear" w:color="auto" w:fill="auto"/>
        <w:bidi w:val="0"/>
        <w:spacing w:before="0" w:after="520"/>
        <w:ind w:left="0" w:right="0" w:firstLine="0"/>
        <w:jc w:val="right"/>
      </w:pPr>
      <w:r>
        <w:rPr>
          <w:color w:val="000000"/>
          <w:spacing w:val="0"/>
          <w:w w:val="100"/>
          <w:position w:val="0"/>
          <w:shd w:val="clear" w:color="auto" w:fill="auto"/>
          <w:lang w:val="ru-RU" w:eastAsia="ru-RU" w:bidi="ru-RU"/>
        </w:rPr>
        <w:t xml:space="preserve">302002, г. Орёл, ул. Московская, д.27 е-таП: </w:t>
      </w:r>
      <w:r>
        <w:rPr>
          <w:color w:val="000000"/>
          <w:spacing w:val="0"/>
          <w:w w:val="100"/>
          <w:position w:val="0"/>
          <w:u w:val="single"/>
          <w:shd w:val="clear" w:color="auto" w:fill="auto"/>
          <w:lang w:val="ru-RU" w:eastAsia="ru-RU" w:bidi="ru-RU"/>
        </w:rPr>
        <w:t>роНк! .7акаг@таП.ги</w:t>
      </w:r>
    </w:p>
    <w:p>
      <w:pPr>
        <w:pStyle w:val="Style7"/>
        <w:keepNext w:val="0"/>
        <w:keepLines w:val="0"/>
        <w:widowControl w:val="0"/>
        <w:shd w:val="clear" w:color="auto" w:fill="auto"/>
        <w:bidi w:val="0"/>
        <w:spacing w:before="0" w:after="0" w:line="276" w:lineRule="auto"/>
        <w:ind w:left="1600" w:right="0" w:firstLine="0"/>
        <w:jc w:val="right"/>
        <w:sectPr>
          <w:headerReference w:type="default" r:id="rId7"/>
          <w:headerReference w:type="first" r:id="rId8"/>
          <w:footnotePr>
            <w:pos w:val="pageBottom"/>
            <w:numFmt w:val="decimal"/>
            <w:numRestart w:val="continuous"/>
          </w:footnotePr>
          <w:pgSz w:w="11900" w:h="16840"/>
          <w:pgMar w:top="676" w:right="774" w:bottom="790" w:left="2242" w:header="0" w:footer="3" w:gutter="0"/>
          <w:pgNumType w:start="1"/>
          <w:cols w:num="2" w:space="744"/>
          <w:noEndnote/>
          <w:titlePg/>
          <w:rtlGutter w:val="0"/>
          <w:docGrid w:linePitch="360"/>
        </w:sectPr>
      </w:pPr>
      <w:r>
        <w:rPr>
          <w:color w:val="000000"/>
          <w:spacing w:val="0"/>
          <w:w w:val="100"/>
          <w:position w:val="0"/>
          <w:u w:val="single"/>
          <w:shd w:val="clear" w:color="auto" w:fill="auto"/>
          <w:lang w:val="ru-RU" w:eastAsia="ru-RU" w:bidi="ru-RU"/>
        </w:rPr>
        <w:t>Оператору ЭТП</w:t>
      </w:r>
      <w:r>
        <w:rPr>
          <w:color w:val="000000"/>
          <w:spacing w:val="0"/>
          <w:w w:val="100"/>
          <w:position w:val="0"/>
          <w:shd w:val="clear" w:color="auto" w:fill="auto"/>
          <w:lang w:val="ru-RU" w:eastAsia="ru-RU" w:bidi="ru-RU"/>
        </w:rPr>
        <w:t xml:space="preserve">: ООО «РТС-тендер» е-таИ: </w:t>
      </w:r>
      <w:r>
        <w:rPr>
          <w:color w:val="000000"/>
          <w:spacing w:val="0"/>
          <w:w w:val="100"/>
          <w:position w:val="0"/>
          <w:u w:val="single"/>
          <w:shd w:val="clear" w:color="auto" w:fill="auto"/>
          <w:lang w:val="ru-RU" w:eastAsia="ru-RU" w:bidi="ru-RU"/>
        </w:rPr>
        <w:t>ко@д18-(епс1ег.ги</w:t>
      </w:r>
    </w:p>
    <w:p>
      <w:pPr>
        <w:widowControl w:val="0"/>
        <w:spacing w:before="61" w:after="6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82" w:right="0" w:bottom="686" w:left="0" w:header="0" w:footer="3" w:gutter="0"/>
          <w:cols w:space="720"/>
          <w:noEndnote/>
          <w:rtlGutter w:val="0"/>
          <w:docGrid w:linePitch="360"/>
        </w:sectPr>
      </w:pPr>
    </w:p>
    <w:p>
      <w:pPr>
        <w:pStyle w:val="Style2"/>
        <w:keepNext w:val="0"/>
        <w:keepLines w:val="0"/>
        <w:widowControl w:val="0"/>
        <w:shd w:val="clear" w:color="auto" w:fill="auto"/>
        <w:bidi w:val="0"/>
        <w:spacing w:before="0" w:after="580" w:line="240" w:lineRule="auto"/>
        <w:ind w:left="0" w:right="0" w:firstLine="0"/>
        <w:jc w:val="right"/>
        <w:rPr>
          <w:sz w:val="24"/>
          <w:szCs w:val="24"/>
        </w:rPr>
      </w:pPr>
      <w:r>
        <w:rPr>
          <w:b/>
          <w:bCs/>
          <w:color w:val="000000"/>
          <w:spacing w:val="0"/>
          <w:w w:val="100"/>
          <w:position w:val="0"/>
          <w:sz w:val="24"/>
          <w:szCs w:val="24"/>
          <w:shd w:val="clear" w:color="auto" w:fill="auto"/>
          <w:lang w:val="ru-RU" w:eastAsia="ru-RU" w:bidi="ru-RU"/>
        </w:rPr>
        <w:t>Извещение № 0354300026623000007</w:t>
      </w:r>
    </w:p>
    <w:p>
      <w:pPr>
        <w:pStyle w:val="Style2"/>
        <w:keepNext w:val="0"/>
        <w:keepLines w:val="0"/>
        <w:widowControl w:val="0"/>
        <w:shd w:val="clear" w:color="auto" w:fill="auto"/>
        <w:bidi w:val="0"/>
        <w:spacing w:before="0" w:after="360" w:line="221" w:lineRule="auto"/>
        <w:ind w:left="0" w:right="0" w:firstLine="0"/>
        <w:jc w:val="center"/>
      </w:pPr>
      <w:r>
        <w:rPr>
          <w:color w:val="000000"/>
          <w:spacing w:val="0"/>
          <w:w w:val="100"/>
          <w:position w:val="0"/>
          <w:shd w:val="clear" w:color="auto" w:fill="auto"/>
          <w:lang w:val="ru-RU" w:eastAsia="ru-RU" w:bidi="ru-RU"/>
        </w:rPr>
        <w:t>РЕШЕНИЕ</w:t>
        <w:br/>
        <w:t>по делу № 057/06/49-240/2023 о нарушении законодательства о закупках</w:t>
      </w:r>
    </w:p>
    <w:p>
      <w:pPr>
        <w:pStyle w:val="Style2"/>
        <w:keepNext w:val="0"/>
        <w:keepLines w:val="0"/>
        <w:widowControl w:val="0"/>
        <w:shd w:val="clear" w:color="auto" w:fill="auto"/>
        <w:tabs>
          <w:tab w:pos="8957" w:val="left"/>
        </w:tabs>
        <w:bidi w:val="0"/>
        <w:spacing w:before="0" w:after="260" w:line="228" w:lineRule="auto"/>
        <w:ind w:left="0" w:right="0" w:firstLine="0"/>
        <w:jc w:val="both"/>
      </w:pPr>
      <w:r>
        <w:rPr>
          <w:color w:val="000000"/>
          <w:spacing w:val="0"/>
          <w:w w:val="100"/>
          <w:position w:val="0"/>
          <w:shd w:val="clear" w:color="auto" w:fill="auto"/>
          <w:lang w:val="ru-RU" w:eastAsia="ru-RU" w:bidi="ru-RU"/>
        </w:rPr>
        <w:t>05 мая 2023 года</w:t>
        <w:tab/>
        <w:t>г. Орёл</w:t>
      </w:r>
    </w:p>
    <w:p>
      <w:pPr>
        <w:pStyle w:val="Style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Комиссия Орловского УФАС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главного специалиста-эксперта отдела контроля закупок и антимонопольного контроля органов власти, Верижниковой Е.В., главного специалиста-эксперта отдела контроля закупок и антимонопольного контроля органов власти,</w:t>
      </w:r>
    </w:p>
    <w:p>
      <w:pPr>
        <w:pStyle w:val="Style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 отсутствии представителей заявителя ООО «ФАРМ-СТ» (далее - Заявитель), извещенных надлежащим образом,</w:t>
      </w:r>
    </w:p>
    <w:p>
      <w:pPr>
        <w:pStyle w:val="Style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 присутствии представителя заказчика: Бюджетного учреждения здравоохранения Орловской области «Поликлиника № 1» (далее - БУЗ ОО «Поликлиника № 1», Заказчик) Челнокова А.Н.,</w:t>
      </w:r>
    </w:p>
    <w:p>
      <w:pPr>
        <w:pStyle w:val="Style2"/>
        <w:keepNext w:val="0"/>
        <w:keepLines w:val="0"/>
        <w:widowControl w:val="0"/>
        <w:shd w:val="clear" w:color="auto" w:fill="auto"/>
        <w:bidi w:val="0"/>
        <w:spacing w:before="0" w:after="260" w:line="228" w:lineRule="auto"/>
        <w:ind w:left="0" w:right="0" w:firstLine="700"/>
        <w:jc w:val="both"/>
      </w:pPr>
      <w:r>
        <w:rPr>
          <w:color w:val="000000"/>
          <w:spacing w:val="0"/>
          <w:w w:val="100"/>
          <w:position w:val="0"/>
          <w:shd w:val="clear" w:color="auto" w:fill="auto"/>
          <w:lang w:val="ru-RU" w:eastAsia="ru-RU" w:bidi="ru-RU"/>
        </w:rPr>
        <w:t xml:space="preserve">рассмотрев при помощи сервиса видеоконференций ТгиеСопГ жалобу ООО «ФАРМ-СТ» (далее - Заявитель) на действия комиссии заказчика - БУЗ ОО «Поликлиника № 1» (далее - Заказчик) при проведении электронного аукциона на закупку пробирок вакуумных для взятия образцов крови, извещение № 0354300026623000007 (далее - Аукцион) (далее - Жалоба),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w:t>
      </w:r>
      <w:r>
        <w:rPr>
          <w:color w:val="000000"/>
          <w:spacing w:val="0"/>
          <w:w w:val="100"/>
          <w:position w:val="0"/>
          <w:shd w:val="clear" w:color="auto" w:fill="auto"/>
          <w:lang w:val="ru-RU" w:eastAsia="ru-RU" w:bidi="ru-RU"/>
        </w:rPr>
        <w:t>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2"/>
        <w:keepNext w:val="0"/>
        <w:keepLines w:val="0"/>
        <w:widowControl w:val="0"/>
        <w:shd w:val="clear" w:color="auto" w:fill="auto"/>
        <w:bidi w:val="0"/>
        <w:spacing w:before="0" w:after="120" w:line="228" w:lineRule="auto"/>
        <w:ind w:left="0" w:right="0" w:firstLine="0"/>
        <w:jc w:val="center"/>
      </w:pPr>
      <w:r>
        <w:rPr>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Заявитель указал, что аукционная комиссия Заказчика неправомерно отклонила заявку Заявителя от участия в Аукционе.</w:t>
      </w:r>
    </w:p>
    <w:p>
      <w:pPr>
        <w:pStyle w:val="Style2"/>
        <w:keepNext w:val="0"/>
        <w:keepLines w:val="0"/>
        <w:widowControl w:val="0"/>
        <w:shd w:val="clear" w:color="auto" w:fill="auto"/>
        <w:bidi w:val="0"/>
        <w:spacing w:before="0" w:after="0" w:line="221" w:lineRule="auto"/>
        <w:ind w:left="0" w:right="0" w:firstLine="720"/>
        <w:jc w:val="both"/>
      </w:pPr>
      <w:r>
        <w:rPr>
          <w:color w:val="000000"/>
          <w:spacing w:val="0"/>
          <w:w w:val="100"/>
          <w:position w:val="0"/>
          <w:shd w:val="clear" w:color="auto" w:fill="auto"/>
          <w:lang w:val="ru-RU" w:eastAsia="ru-RU" w:bidi="ru-RU"/>
        </w:rPr>
        <w:t>Из объяснений Заказчика следует, что аукционная комиссия Заказчика действовала в рамках Закона.</w:t>
      </w:r>
    </w:p>
    <w:p>
      <w:pPr>
        <w:pStyle w:val="Style2"/>
        <w:keepNext w:val="0"/>
        <w:keepLines w:val="0"/>
        <w:widowControl w:val="0"/>
        <w:shd w:val="clear" w:color="auto" w:fill="auto"/>
        <w:bidi w:val="0"/>
        <w:spacing w:before="0" w:after="80" w:line="221" w:lineRule="auto"/>
        <w:ind w:left="0" w:right="0" w:firstLine="720"/>
        <w:jc w:val="both"/>
      </w:pPr>
      <w:r>
        <w:rPr>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внеплановой проверки Комиссия установила следующее.</w:t>
      </w:r>
    </w:p>
    <w:p>
      <w:pPr>
        <w:pStyle w:val="Style2"/>
        <w:keepNext w:val="0"/>
        <w:keepLines w:val="0"/>
        <w:widowControl w:val="0"/>
        <w:numPr>
          <w:ilvl w:val="0"/>
          <w:numId w:val="1"/>
        </w:numPr>
        <w:shd w:val="clear" w:color="auto" w:fill="auto"/>
        <w:tabs>
          <w:tab w:pos="1009" w:val="left"/>
        </w:tabs>
        <w:bidi w:val="0"/>
        <w:spacing w:before="0" w:after="0" w:line="216" w:lineRule="auto"/>
        <w:ind w:left="0" w:right="0" w:firstLine="720"/>
        <w:jc w:val="both"/>
      </w:pPr>
      <w:r>
        <w:rPr>
          <w:color w:val="000000"/>
          <w:spacing w:val="0"/>
          <w:w w:val="100"/>
          <w:position w:val="0"/>
          <w:shd w:val="clear" w:color="auto" w:fill="auto"/>
          <w:lang w:val="ru-RU" w:eastAsia="ru-RU" w:bidi="ru-RU"/>
        </w:rPr>
        <w:t>В соответствии с извещением об осуществлении закупки (далее - Извещение), протоколами, составленными при определении поставщика (подрядчика, исполнителя):</w:t>
      </w:r>
    </w:p>
    <w:p>
      <w:pPr>
        <w:pStyle w:val="Style2"/>
        <w:keepNext w:val="0"/>
        <w:keepLines w:val="0"/>
        <w:widowControl w:val="0"/>
        <w:numPr>
          <w:ilvl w:val="0"/>
          <w:numId w:val="3"/>
        </w:numPr>
        <w:shd w:val="clear" w:color="auto" w:fill="auto"/>
        <w:tabs>
          <w:tab w:pos="1042" w:val="left"/>
        </w:tabs>
        <w:bidi w:val="0"/>
        <w:spacing w:before="0" w:after="0" w:line="223" w:lineRule="auto"/>
        <w:ind w:left="0" w:right="0" w:firstLine="720"/>
        <w:jc w:val="both"/>
      </w:pPr>
      <w:r>
        <w:rPr>
          <w:color w:val="000000"/>
          <w:spacing w:val="0"/>
          <w:w w:val="100"/>
          <w:position w:val="0"/>
          <w:shd w:val="clear" w:color="auto" w:fill="auto"/>
          <w:lang w:val="ru-RU" w:eastAsia="ru-RU" w:bidi="ru-RU"/>
        </w:rPr>
        <w:t>извещение об осуществлении закупки размещено в единой информационной системе хакирк1.§оу.ги - 13.04.2023;</w:t>
      </w:r>
    </w:p>
    <w:p>
      <w:pPr>
        <w:pStyle w:val="Style2"/>
        <w:keepNext w:val="0"/>
        <w:keepLines w:val="0"/>
        <w:widowControl w:val="0"/>
        <w:numPr>
          <w:ilvl w:val="0"/>
          <w:numId w:val="3"/>
        </w:numPr>
        <w:shd w:val="clear" w:color="auto" w:fill="auto"/>
        <w:tabs>
          <w:tab w:pos="1042" w:val="left"/>
        </w:tabs>
        <w:bidi w:val="0"/>
        <w:spacing w:before="0" w:after="0" w:line="223" w:lineRule="auto"/>
        <w:ind w:left="0" w:right="0" w:firstLine="72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2"/>
        <w:keepNext w:val="0"/>
        <w:keepLines w:val="0"/>
        <w:widowControl w:val="0"/>
        <w:numPr>
          <w:ilvl w:val="0"/>
          <w:numId w:val="3"/>
        </w:numPr>
        <w:shd w:val="clear" w:color="auto" w:fill="auto"/>
        <w:tabs>
          <w:tab w:pos="1733" w:val="left"/>
        </w:tabs>
        <w:bidi w:val="0"/>
        <w:spacing w:before="0" w:after="0" w:line="223"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- 599 676,00 рублей;</w:t>
      </w:r>
    </w:p>
    <w:p>
      <w:pPr>
        <w:pStyle w:val="Style2"/>
        <w:keepNext w:val="0"/>
        <w:keepLines w:val="0"/>
        <w:widowControl w:val="0"/>
        <w:numPr>
          <w:ilvl w:val="0"/>
          <w:numId w:val="3"/>
        </w:numPr>
        <w:shd w:val="clear" w:color="auto" w:fill="auto"/>
        <w:tabs>
          <w:tab w:pos="1733" w:val="left"/>
        </w:tabs>
        <w:bidi w:val="0"/>
        <w:spacing w:before="0" w:after="0" w:line="223" w:lineRule="auto"/>
        <w:ind w:left="0" w:right="0" w:firstLine="720"/>
        <w:jc w:val="both"/>
      </w:pPr>
      <w:r>
        <w:rPr>
          <w:color w:val="000000"/>
          <w:spacing w:val="0"/>
          <w:w w:val="100"/>
          <w:position w:val="0"/>
          <w:shd w:val="clear" w:color="auto" w:fill="auto"/>
          <w:lang w:val="ru-RU" w:eastAsia="ru-RU" w:bidi="ru-RU"/>
        </w:rPr>
        <w:t>дата окончания срока подачи заявок - 21.04.2023;</w:t>
      </w:r>
    </w:p>
    <w:p>
      <w:pPr>
        <w:pStyle w:val="Style2"/>
        <w:keepNext w:val="0"/>
        <w:keepLines w:val="0"/>
        <w:widowControl w:val="0"/>
        <w:numPr>
          <w:ilvl w:val="0"/>
          <w:numId w:val="3"/>
        </w:numPr>
        <w:shd w:val="clear" w:color="auto" w:fill="auto"/>
        <w:tabs>
          <w:tab w:pos="1047" w:val="left"/>
        </w:tabs>
        <w:bidi w:val="0"/>
        <w:spacing w:before="0" w:after="0" w:line="223"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- 25.04.2023;</w:t>
      </w:r>
    </w:p>
    <w:p>
      <w:pPr>
        <w:pStyle w:val="Style2"/>
        <w:keepNext w:val="0"/>
        <w:keepLines w:val="0"/>
        <w:widowControl w:val="0"/>
        <w:numPr>
          <w:ilvl w:val="0"/>
          <w:numId w:val="3"/>
        </w:numPr>
        <w:shd w:val="clear" w:color="auto" w:fill="auto"/>
        <w:tabs>
          <w:tab w:pos="1047" w:val="left"/>
        </w:tabs>
        <w:bidi w:val="0"/>
        <w:spacing w:before="0" w:after="80" w:line="223" w:lineRule="auto"/>
        <w:ind w:left="0" w:right="0" w:firstLine="720"/>
        <w:jc w:val="both"/>
      </w:pPr>
      <w:r>
        <w:rPr>
          <w:color w:val="000000"/>
          <w:spacing w:val="0"/>
          <w:w w:val="100"/>
          <w:position w:val="0"/>
          <w:shd w:val="clear" w:color="auto" w:fill="auto"/>
          <w:lang w:val="ru-RU" w:eastAsia="ru-RU" w:bidi="ru-RU"/>
        </w:rPr>
        <w:t xml:space="preserve">на участие в Аукционе было подано 13 заявок: 4 заявки были признаны соответствующими требованиям Извещения, 9 - отклонено; победитель Аукциона </w:t>
      </w:r>
      <w:r>
        <w:rPr>
          <w:color w:val="676C7C"/>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АО «Елатомский приборный завод» (предложенная цена - 403 360,00 рублей).</w:t>
      </w:r>
    </w:p>
    <w:p>
      <w:pPr>
        <w:pStyle w:val="Style2"/>
        <w:keepNext w:val="0"/>
        <w:keepLines w:val="0"/>
        <w:widowControl w:val="0"/>
        <w:numPr>
          <w:ilvl w:val="0"/>
          <w:numId w:val="1"/>
        </w:numPr>
        <w:shd w:val="clear" w:color="auto" w:fill="auto"/>
        <w:tabs>
          <w:tab w:pos="1014" w:val="left"/>
        </w:tabs>
        <w:bidi w:val="0"/>
        <w:spacing w:before="0" w:after="0" w:line="233" w:lineRule="auto"/>
        <w:ind w:left="0" w:right="0" w:firstLine="720"/>
        <w:jc w:val="both"/>
      </w:pPr>
      <w:r>
        <w:rPr>
          <w:color w:val="000000"/>
          <w:spacing w:val="0"/>
          <w:w w:val="100"/>
          <w:position w:val="0"/>
          <w:shd w:val="clear" w:color="auto" w:fill="auto"/>
          <w:lang w:val="ru-RU" w:eastAsia="ru-RU" w:bidi="ru-RU"/>
        </w:rPr>
        <w:t xml:space="preserve">Согласно доводу Заявителя, по результатам рассмотрения заявок комиссия Заказчика необоснованно и незаконно отклонила его заявку от участия в Аукционе, учитывая то, что в заявке Общества содержалось предложение о поставке исключительно российского товара, происхождение которого подтверждено в установленном Постановлением Правительства Российской Федерации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w:t>
      </w:r>
      <w:r>
        <w:rPr>
          <w:color w:val="676C7C"/>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Постановление № 102).</w:t>
      </w:r>
    </w:p>
    <w:p>
      <w:pPr>
        <w:pStyle w:val="Style2"/>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В соответствии с пунктом 15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2"/>
        <w:keepNext w:val="0"/>
        <w:keepLines w:val="0"/>
        <w:widowControl w:val="0"/>
        <w:shd w:val="clear" w:color="auto" w:fill="auto"/>
        <w:bidi w:val="0"/>
        <w:spacing w:before="0" w:after="0" w:line="230" w:lineRule="auto"/>
        <w:ind w:left="0" w:right="0" w:firstLine="720"/>
        <w:jc w:val="both"/>
      </w:pPr>
      <w:r>
        <w:rPr>
          <w:color w:val="000000"/>
          <w:spacing w:val="0"/>
          <w:w w:val="100"/>
          <w:position w:val="0"/>
          <w:shd w:val="clear" w:color="auto" w:fill="auto"/>
          <w:lang w:val="ru-RU" w:eastAsia="ru-RU" w:bidi="ru-RU"/>
        </w:rPr>
        <w:t>В соответствии с Извещением объектом закупки являются пробирки вакуумные для взятия образцов крови ИВД. Указанный товар входит в перечень, утвержденный Постановлением № 102.</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Подпунктом «а» пункта 2 Постановления № 102 предусмотрено, что для целей осуществления закупок отдельных видов медицинских изделий, включенных в перечень № 1 или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pPr>
        <w:pStyle w:val="Style2"/>
        <w:keepNext w:val="0"/>
        <w:keepLines w:val="0"/>
        <w:widowControl w:val="0"/>
        <w:numPr>
          <w:ilvl w:val="0"/>
          <w:numId w:val="5"/>
        </w:numPr>
        <w:shd w:val="clear" w:color="auto" w:fill="auto"/>
        <w:tabs>
          <w:tab w:pos="94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для заявок, содержащих предложения о поставке отдельных видов медицинских изделий, включенных в перечень № 1:</w:t>
      </w:r>
    </w:p>
    <w:p>
      <w:pPr>
        <w:pStyle w:val="Style2"/>
        <w:keepNext w:val="0"/>
        <w:keepLines w:val="0"/>
        <w:widowControl w:val="0"/>
        <w:numPr>
          <w:ilvl w:val="0"/>
          <w:numId w:val="5"/>
        </w:numPr>
        <w:shd w:val="clear" w:color="auto" w:fill="auto"/>
        <w:tabs>
          <w:tab w:pos="90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Style2"/>
        <w:keepNext w:val="0"/>
        <w:keepLines w:val="0"/>
        <w:widowControl w:val="0"/>
        <w:numPr>
          <w:ilvl w:val="0"/>
          <w:numId w:val="5"/>
        </w:numPr>
        <w:shd w:val="clear" w:color="auto" w:fill="auto"/>
        <w:tabs>
          <w:tab w:pos="90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3 Постановления № 102 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 части 2 статьи 42 Закона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3 Приложения к Извещению «Требования к содержанию, составу заявки на участие в электронном аукционе и инструкция по ее заполнения» заявка на участие в электронном аукционе должна содержать документы или копию документа, подтверждающего страну происхождения медицинского изделия на основании Постановления Правительства Российской Федерации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pPr>
        <w:pStyle w:val="Style2"/>
        <w:keepNext w:val="0"/>
        <w:keepLines w:val="0"/>
        <w:widowControl w:val="0"/>
        <w:numPr>
          <w:ilvl w:val="0"/>
          <w:numId w:val="5"/>
        </w:numPr>
        <w:shd w:val="clear" w:color="auto" w:fill="auto"/>
        <w:tabs>
          <w:tab w:pos="91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w:t>
      </w:r>
      <w:r>
        <w:rPr>
          <w:color w:val="000000"/>
          <w:spacing w:val="0"/>
          <w:w w:val="100"/>
          <w:position w:val="0"/>
          <w:shd w:val="clear" w:color="auto" w:fill="auto"/>
          <w:lang w:val="ru-RU" w:eastAsia="ru-RU" w:bidi="ru-RU"/>
        </w:rPr>
        <w:t>предусмотренными Правилами, (в случае соблюдения условий, указанных в постановлении Правительства РФ от 05.02.2015 № 102).</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Приказом Торгово-промышленной палаты Российской Федерации от 10 апреля 2015 г. № 29 утверждено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медицинских изделий.</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пункту 6.3 раздала 6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являющегося приложением к приказу ТПП РФ № 29, </w:t>
      </w:r>
      <w:r>
        <w:rPr>
          <w:color w:val="000000"/>
          <w:spacing w:val="0"/>
          <w:w w:val="100"/>
          <w:position w:val="0"/>
          <w:u w:val="single"/>
          <w:shd w:val="clear" w:color="auto" w:fill="auto"/>
          <w:lang w:val="ru-RU" w:eastAsia="ru-RU" w:bidi="ru-RU"/>
        </w:rPr>
        <w:t>производитель товара</w:t>
      </w:r>
      <w:r>
        <w:rPr>
          <w:color w:val="000000"/>
          <w:spacing w:val="0"/>
          <w:w w:val="100"/>
          <w:position w:val="0"/>
          <w:shd w:val="clear" w:color="auto" w:fill="auto"/>
          <w:lang w:val="ru-RU" w:eastAsia="ru-RU" w:bidi="ru-RU"/>
        </w:rPr>
        <w:t>, получивший сертификат формы СТ-1 сроком действия до одного года вп</w:t>
      </w:r>
      <w:r>
        <w:rPr>
          <w:color w:val="000000"/>
          <w:spacing w:val="0"/>
          <w:w w:val="100"/>
          <w:position w:val="0"/>
          <w:u w:val="single"/>
          <w:shd w:val="clear" w:color="auto" w:fill="auto"/>
          <w:lang w:val="ru-RU" w:eastAsia="ru-RU" w:bidi="ru-RU"/>
        </w:rPr>
        <w:t>раве предоставлять заверенную им копию</w:t>
      </w:r>
      <w:r>
        <w:rPr>
          <w:color w:val="000000"/>
          <w:spacing w:val="0"/>
          <w:w w:val="100"/>
          <w:position w:val="0"/>
          <w:shd w:val="clear" w:color="auto" w:fill="auto"/>
          <w:lang w:val="ru-RU" w:eastAsia="ru-RU" w:bidi="ru-RU"/>
        </w:rPr>
        <w:t xml:space="preserve"> такого сертификата </w:t>
      </w:r>
      <w:r>
        <w:rPr>
          <w:color w:val="000000"/>
          <w:spacing w:val="0"/>
          <w:w w:val="100"/>
          <w:position w:val="0"/>
          <w:u w:val="single"/>
          <w:shd w:val="clear" w:color="auto" w:fill="auto"/>
          <w:lang w:val="ru-RU" w:eastAsia="ru-RU" w:bidi="ru-RU"/>
        </w:rPr>
        <w:t>заинтересованным лицам - участникам закупок в целях его использования при осуществлении закупок</w:t>
      </w:r>
      <w:r>
        <w:rPr>
          <w:color w:val="000000"/>
          <w:spacing w:val="0"/>
          <w:w w:val="100"/>
          <w:position w:val="0"/>
          <w:shd w:val="clear" w:color="auto" w:fill="auto"/>
          <w:lang w:val="ru-RU" w:eastAsia="ru-RU" w:bidi="ru-RU"/>
        </w:rPr>
        <w:t xml:space="preserve"> для обеспечения государственных и муниципальных нужд. При этом срок применения такой копии не может превышать срока действия оригинала сертификата.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если участником закупки является не производитель продукции, а сертификат по форме СТ-1 выдан на производителя, то копия такого сертификата должна быть заверена непосредственно производителем медицинского изделия.</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ходе анализа заявок участников закупки Комиссией было установлено следующее:</w:t>
      </w:r>
    </w:p>
    <w:p>
      <w:pPr>
        <w:pStyle w:val="Style2"/>
        <w:keepNext w:val="0"/>
        <w:keepLines w:val="0"/>
        <w:widowControl w:val="0"/>
        <w:numPr>
          <w:ilvl w:val="0"/>
          <w:numId w:val="5"/>
        </w:numPr>
        <w:shd w:val="clear" w:color="auto" w:fill="auto"/>
        <w:tabs>
          <w:tab w:pos="90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участником закупки под № 114066105 к поставке предложен товар российского происхождения (ООО «МиниМед») и Республики Армения, однако сведения о стране происхождения товара участником надлежащим образом подтверждены не были: представлена не заверенная должным образом копия сертификата формы СТ-1 № 1091000676 от 15.12.2021;</w:t>
      </w:r>
    </w:p>
    <w:p>
      <w:pPr>
        <w:pStyle w:val="Style2"/>
        <w:keepNext w:val="0"/>
        <w:keepLines w:val="0"/>
        <w:widowControl w:val="0"/>
        <w:numPr>
          <w:ilvl w:val="0"/>
          <w:numId w:val="5"/>
        </w:numPr>
        <w:shd w:val="clear" w:color="auto" w:fill="auto"/>
        <w:tabs>
          <w:tab w:pos="91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участниками закупки под № 114068336 и под № 114063600 был предложен товар иностранного происхождения - Китай;</w:t>
      </w:r>
    </w:p>
    <w:p>
      <w:pPr>
        <w:pStyle w:val="Style2"/>
        <w:keepNext w:val="0"/>
        <w:keepLines w:val="0"/>
        <w:widowControl w:val="0"/>
        <w:numPr>
          <w:ilvl w:val="0"/>
          <w:numId w:val="5"/>
        </w:numPr>
        <w:shd w:val="clear" w:color="auto" w:fill="auto"/>
        <w:tabs>
          <w:tab w:pos="91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участником закупки под № 114060987 к поставке предложен товар российского происхождения (ООО «МиниМед»), однако сведения о стране происхождения товара участником надлежащим образом подтверждены не были: представлена не заверенная должным образом копия сертификата формы СТ-1 № 1091000676 от 15.12.2021;</w:t>
      </w:r>
    </w:p>
    <w:p>
      <w:pPr>
        <w:pStyle w:val="Style2"/>
        <w:keepNext w:val="0"/>
        <w:keepLines w:val="0"/>
        <w:widowControl w:val="0"/>
        <w:numPr>
          <w:ilvl w:val="0"/>
          <w:numId w:val="5"/>
        </w:numPr>
        <w:shd w:val="clear" w:color="auto" w:fill="auto"/>
        <w:tabs>
          <w:tab w:pos="91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участником закупки под № 114056411 к поставке предложен товар российского происхождения (АО «ЕПЗ»), что подтверждается сертификатом формы СТ-1 № 3062000013 от 06.03.2023;</w:t>
      </w:r>
    </w:p>
    <w:p>
      <w:pPr>
        <w:pStyle w:val="Style2"/>
        <w:keepNext w:val="0"/>
        <w:keepLines w:val="0"/>
        <w:widowControl w:val="0"/>
        <w:numPr>
          <w:ilvl w:val="0"/>
          <w:numId w:val="5"/>
        </w:numPr>
        <w:shd w:val="clear" w:color="auto" w:fill="auto"/>
        <w:tabs>
          <w:tab w:pos="91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участником закупки под № 114061803 к поставке предложен товар российского происхождения (АО «ЗМТ»), что подтверждается сертификатом формы СТ-1 № 2013002146 от 08.11.2022;</w:t>
      </w:r>
    </w:p>
    <w:p>
      <w:pPr>
        <w:pStyle w:val="Style2"/>
        <w:keepNext w:val="0"/>
        <w:keepLines w:val="0"/>
        <w:widowControl w:val="0"/>
        <w:numPr>
          <w:ilvl w:val="0"/>
          <w:numId w:val="5"/>
        </w:numPr>
        <w:shd w:val="clear" w:color="auto" w:fill="auto"/>
        <w:tabs>
          <w:tab w:pos="92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участником закупки под № 114066488 к поставке предложен товар российского происхождения (ООО «МиниМед»), однако сведения о стране происхождения товара участником надлежащим образом подтверждены не были: представлена не заверенная должным образом копия сертификата формы СТ-1 № 2049000020 от 06.10.2022;</w:t>
      </w:r>
    </w:p>
    <w:p>
      <w:pPr>
        <w:pStyle w:val="Style2"/>
        <w:keepNext w:val="0"/>
        <w:keepLines w:val="0"/>
        <w:widowControl w:val="0"/>
        <w:numPr>
          <w:ilvl w:val="0"/>
          <w:numId w:val="5"/>
        </w:numPr>
        <w:shd w:val="clear" w:color="auto" w:fill="auto"/>
        <w:tabs>
          <w:tab w:pos="91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участником закупки под № 114067925 к поставке предложен товар российского происхождения (ООО «МиниМед» и АО «ЕПЗ»), однако сведения о стране происхождения товара участником надлежащим образом подтверждены не были: представлена не заверенная должным образом копия сертификата формы СТ-1 № 2049000020 от 06.10.2022 и копия сертификата формы СТ-1 № 3062000013 от 06.03.2023;</w:t>
      </w:r>
    </w:p>
    <w:p>
      <w:pPr>
        <w:pStyle w:val="Style2"/>
        <w:keepNext w:val="0"/>
        <w:keepLines w:val="0"/>
        <w:widowControl w:val="0"/>
        <w:numPr>
          <w:ilvl w:val="0"/>
          <w:numId w:val="5"/>
        </w:numPr>
        <w:shd w:val="clear" w:color="auto" w:fill="auto"/>
        <w:tabs>
          <w:tab w:pos="91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под № 114052358 к поставке предложен товар российского происхождения (ООО «ЭЙЛИТОН»), что подтверждается сертификатом формы СТ-1 № 1021009985 от 12.07.2021;</w:t>
      </w:r>
    </w:p>
    <w:p>
      <w:pPr>
        <w:pStyle w:val="Style2"/>
        <w:keepNext w:val="0"/>
        <w:keepLines w:val="0"/>
        <w:widowControl w:val="0"/>
        <w:numPr>
          <w:ilvl w:val="0"/>
          <w:numId w:val="5"/>
        </w:numPr>
        <w:shd w:val="clear" w:color="auto" w:fill="auto"/>
        <w:tabs>
          <w:tab w:pos="91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под № 114064941 к поставке предложен товар российского происхождения (АО «ЕПЗ»), однако сведения о стране происхождения товара участником надлежащим образом подтверждены не были: представлена не заверенная должным образом копия сертификата формы СТ-1 № 3062000013 от 06.03.2023;</w:t>
      </w:r>
    </w:p>
    <w:p>
      <w:pPr>
        <w:pStyle w:val="Style2"/>
        <w:keepNext w:val="0"/>
        <w:keepLines w:val="0"/>
        <w:widowControl w:val="0"/>
        <w:numPr>
          <w:ilvl w:val="0"/>
          <w:numId w:val="5"/>
        </w:numPr>
        <w:shd w:val="clear" w:color="auto" w:fill="auto"/>
        <w:tabs>
          <w:tab w:pos="913" w:val="left"/>
        </w:tabs>
        <w:bidi w:val="0"/>
        <w:spacing w:before="0" w:after="0" w:line="240" w:lineRule="auto"/>
        <w:ind w:left="0" w:right="0" w:firstLine="720"/>
        <w:jc w:val="both"/>
      </w:pPr>
      <w:r>
        <w:rPr>
          <w:color w:val="000000"/>
          <w:spacing w:val="0"/>
          <w:w w:val="100"/>
          <w:position w:val="0"/>
          <w:u w:val="single"/>
          <w:shd w:val="clear" w:color="auto" w:fill="auto"/>
          <w:lang w:val="ru-RU" w:eastAsia="ru-RU" w:bidi="ru-RU"/>
        </w:rPr>
        <w:t xml:space="preserve">участником закупки под № 114069028 (ООО «ФАРМ-СТ») к поставке предложен товар российского происхождения (АО «ЕПЗ»), однако сведения о стране происхождения товара участником надлежащим образом подтверждены не были: </w:t>
      </w:r>
      <w:r>
        <w:rPr>
          <w:color w:val="000000"/>
          <w:spacing w:val="0"/>
          <w:w w:val="100"/>
          <w:position w:val="0"/>
          <w:shd w:val="clear" w:color="auto" w:fill="auto"/>
          <w:lang w:val="ru-RU" w:eastAsia="ru-RU" w:bidi="ru-RU"/>
        </w:rPr>
        <w:t>п</w:t>
      </w:r>
      <w:r>
        <w:rPr>
          <w:color w:val="000000"/>
          <w:spacing w:val="0"/>
          <w:w w:val="100"/>
          <w:position w:val="0"/>
          <w:u w:val="single"/>
          <w:shd w:val="clear" w:color="auto" w:fill="auto"/>
          <w:lang w:val="ru-RU" w:eastAsia="ru-RU" w:bidi="ru-RU"/>
        </w:rPr>
        <w:t>редставлена не заверенная должным образом копия сертификата формы СТ-1 № 3062000013 от 06.03.2023</w:t>
      </w:r>
      <w:r>
        <w:rPr>
          <w:color w:val="000000"/>
          <w:spacing w:val="0"/>
          <w:w w:val="100"/>
          <w:position w:val="0"/>
          <w:shd w:val="clear" w:color="auto" w:fill="auto"/>
          <w:lang w:val="ru-RU" w:eastAsia="ru-RU" w:bidi="ru-RU"/>
        </w:rPr>
        <w:t>;</w:t>
      </w:r>
    </w:p>
    <w:p>
      <w:pPr>
        <w:pStyle w:val="Style2"/>
        <w:keepNext w:val="0"/>
        <w:keepLines w:val="0"/>
        <w:widowControl w:val="0"/>
        <w:numPr>
          <w:ilvl w:val="0"/>
          <w:numId w:val="5"/>
        </w:numPr>
        <w:shd w:val="clear" w:color="auto" w:fill="auto"/>
        <w:tabs>
          <w:tab w:pos="91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под № 114055360 к поставке предложен товар российского происхождения (ООО «ЭЙЛИТОН»), что подтверждается сертификатом формы СТ-1 № 1021009985 от 12.07.2021;</w:t>
      </w:r>
    </w:p>
    <w:p>
      <w:pPr>
        <w:pStyle w:val="Style2"/>
        <w:keepNext w:val="0"/>
        <w:keepLines w:val="0"/>
        <w:widowControl w:val="0"/>
        <w:numPr>
          <w:ilvl w:val="0"/>
          <w:numId w:val="5"/>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под № 114065691 к поставке предложен товар российского происхождения (ООО «МиниМед»), однако сведения о стране происхождения товара участником надлежащим образом подтверждены не были: представлена не заверенная должным образом копия сертификата формы СТ-1 № 1091000676 от 15.12.2021.</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пункта 5 части 1 статьи 43 Закона для участия в конкурентном способе заявка на участие в закупке, если иное не предусмотрено настоящим Федеральным законом, должна содержать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подпунктом «а» пункта 1 части 5 статьи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2"/>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1) члены комиссии по осуществлению закупок:</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Пунктом 5 части 12 статьи 48 Закона определено, что при рассмотрении вторых частей заявок на участие в закупке соответствующая заявка подлежит отклонению в случаях: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w:t>
      </w:r>
      <w:r>
        <w:rPr>
          <w:color w:val="000000"/>
          <w:spacing w:val="0"/>
          <w:w w:val="100"/>
          <w:position w:val="0"/>
          <w:shd w:val="clear" w:color="auto" w:fill="auto"/>
          <w:lang w:val="ru-RU" w:eastAsia="ru-RU" w:bidi="ru-RU"/>
        </w:rPr>
        <w:t>запрета допуска товаров, происходящих из иностранного государства или группы иностранных государств).</w:t>
      </w:r>
    </w:p>
    <w:p>
      <w:pPr>
        <w:pStyle w:val="Style2"/>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 0354300026623000007 от 24 апреля 2023 заявке участника аукциона, подавшему заявку на участие в аукционе с номером 114066488, отказать в допуске к участию в аукционе. Обоснование принятого решения:</w:t>
      </w:r>
    </w:p>
    <w:p>
      <w:pPr>
        <w:pStyle w:val="Style2"/>
        <w:keepNext w:val="0"/>
        <w:keepLines w:val="0"/>
        <w:widowControl w:val="0"/>
        <w:shd w:val="clear" w:color="auto" w:fill="auto"/>
        <w:bidi w:val="0"/>
        <w:spacing w:before="0" w:after="0" w:line="240" w:lineRule="auto"/>
        <w:ind w:left="0" w:right="0" w:firstLine="780"/>
        <w:jc w:val="both"/>
      </w:pPr>
      <w:r>
        <w:rPr>
          <w:i/>
          <w:iCs/>
          <w:color w:val="000000"/>
          <w:spacing w:val="0"/>
          <w:w w:val="100"/>
          <w:position w:val="0"/>
          <w:shd w:val="clear" w:color="auto" w:fill="auto"/>
          <w:lang w:val="ru-RU" w:eastAsia="ru-RU" w:bidi="ru-RU"/>
        </w:rPr>
        <w:t>«Непредставление документов, предусмотренных п. 5 ч. 1 ст. 43 Закона № 44- Ф 3 (Отклонение по п. 5 ч. 12 ст. 48 Закона № 44-ФЗ) Заявка на участие в электронном аукционе подлежит отклонению в виду наличия условий, определенных порядком осуществления закупок отдельных видов медицинских изделий, происходящих из иностранных государств, предусмотренных нормативным правовым в соответствии со статьей 14 Федерального закона № 44-ФЗ (Постановление Правительства РФ от 05.02.2015 г. №102 (перечень №1)). На участие в определении поставщика подано не менее 2 заявок, соответствующих требованиям, установленным в извещение об осуществлении закупки, которые одновременно: а) для заявок, содержащих предложения о поставке отдельных видов медицинских изделий, включенных в перечень № 1; - содержат предложение о поставке указанных медицинских изделий, страной происхождения которых являются только государства-члены Евразийского экономическое союза (Россия - документы, подтверждающие страну изделий формы СТ-1, представлены в составе заявок); - 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(АО «Елатомский приборный завод», АО «Завод медицинских технологий» (АО «ЗМТ»), ООО «Эйлитон»). Заявка, содержащая предложение о поставке медицинского изделия, страной происхождения которого является государство-член Евразийского экономического союза (Россия), но не содержащая документа, подтверждающего страну происхождения медицинского изделия (форма СТ-1), заверенного производителем, приравнивается к заявке, в которого содержится предложение о поставке товара, происходящего из иностранного государства или группы иностранных государств, признается не соответствующей».</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рассматриваемом случае, как указано выше, ООО «ФАРМ-СТ» представило товар российского происхождения, однако сведения о стране происхождения товара участником надлежащим образом подтверждены не были (копия сертификата формы СТ-1 не была заверена должным образом), поэтому заявка участника закупки была приравнена к товару иностранного происхождения, а так как на участие в закупке были поданы 2 заявки, предложившие товар разных российских производителей и отвечающих требованиям Извещения, то заявка ООО «ФАРМ-СТ» подлежала отклонению.</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связи с чем, аукционная Комиссия Заказчика правомерно отклонила заявку ООО «ФАРМ-СТ» и в ее действиях отсутствуют нарушения требований Закона.</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таких обстоятельствах довод Заявителя не нашел своего подтверждения.</w:t>
      </w:r>
    </w:p>
    <w:p>
      <w:pPr>
        <w:pStyle w:val="Style2"/>
        <w:keepNext w:val="0"/>
        <w:keepLines w:val="0"/>
        <w:widowControl w:val="0"/>
        <w:shd w:val="clear" w:color="auto" w:fill="auto"/>
        <w:bidi w:val="0"/>
        <w:spacing w:before="0" w:after="260" w:line="230" w:lineRule="auto"/>
        <w:ind w:left="0" w:right="0" w:firstLine="760"/>
        <w:jc w:val="both"/>
      </w:pPr>
      <w:r>
        <w:rPr>
          <w:color w:val="000000"/>
          <w:spacing w:val="0"/>
          <w:w w:val="100"/>
          <w:position w:val="0"/>
          <w:shd w:val="clear" w:color="auto" w:fill="auto"/>
          <w:lang w:val="ru-RU" w:eastAsia="ru-RU" w:bidi="ru-RU"/>
        </w:rPr>
        <w:t>Руководствуясь частью 8 статьи 106 Закона, пунктом 3.38 Административного регламента, Комиссия</w:t>
      </w:r>
    </w:p>
    <w:p>
      <w:pPr>
        <w:pStyle w:val="Style2"/>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u-RU" w:eastAsia="ru-RU" w:bidi="ru-RU"/>
        </w:rPr>
        <w:t>РЕШИЛА:</w:t>
      </w:r>
    </w:p>
    <w:p>
      <w:pPr>
        <w:pStyle w:val="Style2"/>
        <w:keepNext w:val="0"/>
        <w:keepLines w:val="0"/>
        <w:widowControl w:val="0"/>
        <w:shd w:val="clear" w:color="auto" w:fill="auto"/>
        <w:bidi w:val="0"/>
        <w:spacing w:before="0" w:after="260" w:line="240" w:lineRule="auto"/>
        <w:ind w:left="0" w:right="0" w:firstLine="780"/>
        <w:jc w:val="both"/>
      </w:pPr>
      <w:r>
        <w:rPr>
          <w:color w:val="000000"/>
          <w:spacing w:val="0"/>
          <w:w w:val="100"/>
          <w:position w:val="0"/>
          <w:shd w:val="clear" w:color="auto" w:fill="auto"/>
          <w:lang w:val="ru-RU" w:eastAsia="ru-RU" w:bidi="ru-RU"/>
        </w:rPr>
        <w:t>1. Жалобу ООО «ФАРМ-СТ» признать необоснованной.</w:t>
      </w:r>
      <w:r>
        <w:br w:type="page"/>
      </w:r>
    </w:p>
    <w:p>
      <w:pPr>
        <w:pStyle w:val="Style2"/>
        <w:keepNext w:val="0"/>
        <w:keepLines w:val="0"/>
        <w:widowControl w:val="0"/>
        <w:shd w:val="clear" w:color="auto" w:fill="auto"/>
        <w:bidi w:val="0"/>
        <w:spacing w:before="0" w:after="260" w:line="240" w:lineRule="auto"/>
        <w:ind w:left="0" w:right="0" w:firstLine="740"/>
        <w:jc w:val="left"/>
      </w:pPr>
      <w:r>
        <w:rPr>
          <w:color w:val="000000"/>
          <w:spacing w:val="0"/>
          <w:w w:val="100"/>
          <w:position w:val="0"/>
          <w:shd w:val="clear" w:color="auto" w:fill="auto"/>
          <w:lang w:val="ru-RU" w:eastAsia="ru-RU" w:bidi="ru-RU"/>
        </w:rPr>
        <w:t>2. Заказчику приостановление определения поставщика отменить.</w:t>
      </w:r>
    </w:p>
    <w:p>
      <w:pPr>
        <w:pStyle w:val="Style2"/>
        <w:keepNext w:val="0"/>
        <w:keepLines w:val="0"/>
        <w:widowControl w:val="0"/>
        <w:shd w:val="clear" w:color="auto" w:fill="auto"/>
        <w:bidi w:val="0"/>
        <w:spacing w:before="0" w:after="260" w:line="240" w:lineRule="auto"/>
        <w:ind w:left="0" w:right="0" w:firstLine="240"/>
        <w:jc w:val="left"/>
      </w:pPr>
      <w:r>
        <mc:AlternateContent>
          <mc:Choice Requires="wps">
            <w:drawing>
              <wp:anchor distT="91440" distB="600710" distL="12700" distR="2664460" simplePos="0" relativeHeight="125829381" behindDoc="0" locked="0" layoutInCell="1" allowOverlap="1">
                <wp:simplePos x="0" y="0"/>
                <wp:positionH relativeFrom="page">
                  <wp:posOffset>1254125</wp:posOffset>
                </wp:positionH>
                <wp:positionV relativeFrom="margin">
                  <wp:posOffset>412115</wp:posOffset>
                </wp:positionV>
                <wp:extent cx="1795145" cy="575945"/>
                <wp:wrapSquare wrapText="right"/>
                <wp:docPr id="7" name="Shape 7"/>
                <a:graphic xmlns:a="http://schemas.openxmlformats.org/drawingml/2006/main">
                  <a:graphicData uri="http://schemas.microsoft.com/office/word/2010/wordprocessingShape">
                    <wps:wsp>
                      <wps:cNvSpPr txBox="1"/>
                      <wps:spPr>
                        <a:xfrm>
                          <a:ext cx="1795145" cy="575945"/>
                        </a:xfrm>
                        <a:prstGeom prst="rect"/>
                        <a:noFill/>
                      </wps:spPr>
                      <wps:txbx>
                        <w:txbxContent>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3" type="#_x0000_t202" style="position:absolute;margin-left:98.75pt;margin-top:32.450000000000003pt;width:141.34999999999999pt;height:45.350000000000001pt;z-index:-125829372;mso-wrap-distance-left:1.pt;mso-wrap-distance-top:7.2000000000000002pt;mso-wrap-distance-right:209.80000000000001pt;mso-wrap-distance-bottom:47.300000000000004pt;mso-position-horizontal-relative:page;mso-position-vertical-relative:margin" filled="f" stroked="f">
                <v:textbox inset="0,0,0,0">
                  <w:txbxContent>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anchory="margin"/>
              </v:shape>
            </w:pict>
          </mc:Fallback>
        </mc:AlternateContent>
      </w:r>
      <w:r>
        <w:drawing>
          <wp:anchor distT="0" distB="0" distL="3075940" distR="12700" simplePos="0" relativeHeight="125829383" behindDoc="0" locked="0" layoutInCell="1" allowOverlap="1">
            <wp:simplePos x="0" y="0"/>
            <wp:positionH relativeFrom="page">
              <wp:posOffset>4317365</wp:posOffset>
            </wp:positionH>
            <wp:positionV relativeFrom="margin">
              <wp:posOffset>320675</wp:posOffset>
            </wp:positionV>
            <wp:extent cx="1383665" cy="1268095"/>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383665" cy="1268095"/>
                    </a:xfrm>
                    <a:prstGeom prst="rect"/>
                  </pic:spPr>
                </pic:pic>
              </a:graphicData>
            </a:graphic>
          </wp:anchor>
        </w:drawing>
      </w:r>
      <w:r>
        <w:rPr>
          <w:color w:val="000000"/>
          <w:spacing w:val="0"/>
          <w:w w:val="100"/>
          <w:position w:val="0"/>
          <w:shd w:val="clear" w:color="auto" w:fill="auto"/>
          <w:lang w:val="ru-RU" w:eastAsia="ru-RU" w:bidi="ru-RU"/>
        </w:rPr>
        <w:t>С.А. Бочков</w:t>
      </w:r>
    </w:p>
    <w:p>
      <w:pPr>
        <w:pStyle w:val="Style2"/>
        <w:keepNext w:val="0"/>
        <w:keepLines w:val="0"/>
        <w:widowControl w:val="0"/>
        <w:shd w:val="clear" w:color="auto" w:fill="auto"/>
        <w:bidi w:val="0"/>
        <w:spacing w:before="0" w:after="260" w:line="240" w:lineRule="auto"/>
        <w:ind w:left="0" w:right="0" w:firstLine="240"/>
        <w:jc w:val="left"/>
      </w:pPr>
      <w:r>
        <w:rPr>
          <w:color w:val="000000"/>
          <w:spacing w:val="0"/>
          <w:w w:val="100"/>
          <w:position w:val="0"/>
          <w:shd w:val="clear" w:color="auto" w:fill="auto"/>
          <w:lang w:val="ru-RU" w:eastAsia="ru-RU" w:bidi="ru-RU"/>
        </w:rPr>
        <w:t>О.А. Торшина</w:t>
      </w:r>
    </w:p>
    <w:p>
      <w:pPr>
        <w:pStyle w:val="Style2"/>
        <w:keepNext w:val="0"/>
        <w:keepLines w:val="0"/>
        <w:widowControl w:val="0"/>
        <w:shd w:val="clear" w:color="auto" w:fill="auto"/>
        <w:bidi w:val="0"/>
        <w:spacing w:before="0" w:after="1120" w:line="240" w:lineRule="auto"/>
        <w:ind w:left="0" w:right="0" w:firstLine="0"/>
        <w:jc w:val="right"/>
      </w:pPr>
      <w:r>
        <w:rPr>
          <w:color w:val="000000"/>
          <w:spacing w:val="0"/>
          <w:w w:val="100"/>
          <w:position w:val="0"/>
          <w:shd w:val="clear" w:color="auto" w:fill="auto"/>
          <w:lang w:val="ru-RU" w:eastAsia="ru-RU" w:bidi="ru-RU"/>
        </w:rPr>
        <w:t>Е.В. Верижникова</w:t>
      </w:r>
    </w:p>
    <w:p>
      <w:pPr>
        <w:pStyle w:val="Style7"/>
        <w:keepNext w:val="0"/>
        <w:keepLines w:val="0"/>
        <w:widowControl w:val="0"/>
        <w:shd w:val="clear" w:color="auto" w:fill="auto"/>
        <w:bidi w:val="0"/>
        <w:spacing w:before="0" w:after="260" w:line="228" w:lineRule="auto"/>
        <w:ind w:left="0" w:right="0" w:firstLine="740"/>
        <w:jc w:val="left"/>
        <w:rPr>
          <w:sz w:val="22"/>
          <w:szCs w:val="22"/>
        </w:rPr>
      </w:pPr>
      <w:r>
        <w:rPr>
          <w:color w:val="000000"/>
          <w:spacing w:val="0"/>
          <w:w w:val="100"/>
          <w:position w:val="0"/>
          <w:sz w:val="22"/>
          <w:szCs w:val="22"/>
          <w:shd w:val="clear" w:color="auto" w:fill="auto"/>
          <w:lang w:val="ru-RU" w:eastAsia="ru-RU" w:bidi="ru-RU"/>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footnotePr>
        <w:pos w:val="pageBottom"/>
        <w:numFmt w:val="decimal"/>
        <w:numRestart w:val="continuous"/>
      </w:footnotePr>
      <w:type w:val="continuous"/>
      <w:pgSz w:w="11900" w:h="16840"/>
      <w:pgMar w:top="982" w:right="759" w:bottom="686" w:left="1224"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4012565</wp:posOffset>
              </wp:positionH>
              <wp:positionV relativeFrom="page">
                <wp:posOffset>450215</wp:posOffset>
              </wp:positionV>
              <wp:extent cx="64135" cy="106680"/>
              <wp:wrapNone/>
              <wp:docPr id="5" name="Shape 5"/>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15.94999999999999pt;margin-top:35.450000000000003pt;width:5.0499999999999998pt;height:8.40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sz w:val="17"/>
      <w:szCs w:val="17"/>
      <w:u w:val="none"/>
    </w:rPr>
  </w:style>
  <w:style w:type="character" w:customStyle="1" w:styleId="CharStyle8">
    <w:name w:val="Основной текст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Основной текст (3)"/>
    <w:basedOn w:val="Normal"/>
    <w:link w:val="CharStyle6"/>
    <w:pPr>
      <w:widowControl w:val="0"/>
      <w:shd w:val="clear" w:color="auto" w:fill="auto"/>
      <w:spacing w:line="257" w:lineRule="auto"/>
      <w:jc w:val="center"/>
    </w:pPr>
    <w:rPr>
      <w:rFonts w:ascii="Times New Roman" w:eastAsia="Times New Roman" w:hAnsi="Times New Roman" w:cs="Times New Roman"/>
      <w:b w:val="0"/>
      <w:bCs w:val="0"/>
      <w:i w:val="0"/>
      <w:iCs w:val="0"/>
      <w:smallCaps w:val="0"/>
      <w:strike w:val="0"/>
      <w:sz w:val="17"/>
      <w:szCs w:val="17"/>
      <w:u w:val="none"/>
    </w:rPr>
  </w:style>
  <w:style w:type="paragraph" w:customStyle="1" w:styleId="Style7">
    <w:name w:val="Основной текст (2)"/>
    <w:basedOn w:val="Normal"/>
    <w:link w:val="CharStyle8"/>
    <w:pPr>
      <w:widowControl w:val="0"/>
      <w:shd w:val="clear" w:color="auto" w:fill="auto"/>
      <w:spacing w:after="50" w:line="290" w:lineRule="auto"/>
      <w:jc w:val="right"/>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s>
</file>