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  <w:rPr>
          <w:sz w:val="134"/>
          <w:szCs w:val="134"/>
        </w:rPr>
      </w:pPr>
      <w:r>
        <w:rPr>
          <w:color w:val="4460A1"/>
          <w:spacing w:val="0"/>
          <w:w w:val="100"/>
          <w:position w:val="0"/>
          <w:sz w:val="134"/>
          <w:szCs w:val="134"/>
          <w:u w:val="single"/>
          <w:shd w:val="clear" w:color="auto" w:fill="auto"/>
          <w:lang w:val="ru-RU" w:eastAsia="ru-RU" w:bidi="ru-RU"/>
        </w:rPr>
        <w:t>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color w:val="4460A1"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  <w:rPr>
          <w:sz w:val="19"/>
          <w:szCs w:val="19"/>
        </w:rPr>
      </w:pPr>
      <w:r>
        <w:rPr>
          <w:b/>
          <w:bCs/>
          <w:color w:val="4460A1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Томской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center"/>
        <w:rPr>
          <w:sz w:val="16"/>
          <w:szCs w:val="16"/>
        </w:rPr>
      </w:pPr>
      <w:r>
        <w:rPr>
          <w:color w:val="4460A1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Адрес места нахождения: г.Томск, пр-кт. Ленина, 111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center"/>
        <w:rPr>
          <w:sz w:val="16"/>
          <w:szCs w:val="16"/>
        </w:rPr>
      </w:pPr>
      <w:r>
        <w:rPr>
          <w:color w:val="4460A1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Почтовый адрес: 634069, г.Томск, пр-кт. Ленина, 111</w:t>
        <w:br/>
        <w:t>тел. (3822) 51-50-61, факс (3822) 51-29-80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center"/>
        <w:rPr>
          <w:sz w:val="16"/>
          <w:szCs w:val="16"/>
        </w:rPr>
      </w:pPr>
      <w:r>
        <w:rPr>
          <w:color w:val="4460A1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е-тай: 1о70@(а8.§оу.п1</w:t>
      </w:r>
    </w:p>
    <w:p>
      <w:pPr>
        <w:pStyle w:val="Style11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0.05.2023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ИК/2685/2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3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20" w:line="264" w:lineRule="auto"/>
        <w:ind w:left="0" w:right="0" w:firstLine="0"/>
        <w:jc w:val="center"/>
        <w:rPr>
          <w:sz w:val="18"/>
          <w:szCs w:val="18"/>
        </w:rPr>
      </w:pPr>
      <w:r>
        <w:rPr>
          <w:color w:val="4460A1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по делу №070/06/106 420/2023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Администрация Города Томска 634009, г. Томск, пр. Ленина, д.73 итV@а^т^п.^от8к.^и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Администрация Октябрьского района г. Томска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634003, г. Томск, ул. Пушкина, д. 17 а1отай@а1о.адттЛот8к.ги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Тожибаев З.П.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620075, Свердловская область, Екатеринбург, Малышева, 77, 40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^р.xаЫ^xЪоп@дта^^сот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РТС-тендер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121151, г. Москва, наб. Тараса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Шевченко, д. 23А, 25 этаж, помещение 1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63" w:right="719" w:bottom="1217" w:left="1140" w:header="0" w:footer="3" w:gutter="0"/>
          <w:pgNumType w:start="1"/>
          <w:cols w:num="2" w:space="720" w:equalWidth="0">
            <w:col w:w="4195" w:space="1070"/>
            <w:col w:w="4776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ко@г18-1епдег.ги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" w:after="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3" w:right="0" w:bottom="121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№070/06/106-420/2023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результатам рассмотрения жалобы о нарушении</w:t>
        <w:br/>
        <w:t>законодательства Российской Федерации</w:t>
        <w:br/>
        <w:t>о контрактной системе в сфере закупок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6188710</wp:posOffset>
                </wp:positionH>
                <wp:positionV relativeFrom="paragraph">
                  <wp:posOffset>12700</wp:posOffset>
                </wp:positionV>
                <wp:extent cx="633730" cy="25273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373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Томск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87.30000000000001pt;margin-top:1.pt;width:49.899999999999999pt;height:19.900000000000002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Томск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04.05.2023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0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Томской области по контролю законодательства о контрактной системе в сфере закупок, рассмотрению информации о включении в реестр недобросовестных поставщиков (далее - Комиссия Томского УФАС России, Комиссия) в составе: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Камалдиновой И.М. - врио заместителя руководителя;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640" w:right="0" w:hanging="2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Крыловой К.С. - специалиста 1 разряда отдела контроля монополистической деятельности;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2640" w:right="0" w:hanging="2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Истоминой З.С. - специалиста 1 разряда отдела контроля монополистической деятельности,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2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жалобу, поступившую 27.04.2023 г. (вх.№3528-ЭП/23 от 28.04.2023 г.) от Тожибаева З.П. (далее - Заявитель) на действия Администрации Октябрьского района города Томска (далее - Заказчик) при осуществлении закупки в форме электронного аукциона «Выполнение работ по содержанию автомобильных дорог общего пользования, расположенных на территории Октябрьского района города Томска в рамках подпрограммы «Содержание улично-дорожной сети» муниципальной программы «Развитие дорожного хозяйства 2022-2030 г.г.»» (извещение № 0165300010523000368),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 Заказчика - Ивлевой Н.Б (Доверенность №39 от 03.05.2023 г.), Лобыни В.Д. (Доверенность №42 от 03.05.2023 г.), при участии представителя Уполномоченного учреждения - Комогорцева А.В. (Доверенность №8782 от 28.11.2022 г.) Заявитель, надлежащим образом уведомленный о дате и времени рассмотрения настоящего дела, явку не обеспечил, представителя не направил,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693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27.04.2023 г. в Томское УФАС России обратился Заявитель с жалобой, поданной в срок и соответствующей статье 105 Закона 44-ФЗ, на действия Заказчика при осуществлении закупки в форме электронного аукциона «Выполнение работ по содержанию автомобильных дорог общего пользования, расположенных на территории Октябрьского района города Томска в рамках подпрограммы «Содержание улично-дорожной сети» муниципальной программы «Развитие дорожного хозяйства 2022-2030</w:t>
        <w:tab/>
        <w:t>г.г.»» (извещение №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0165300010523000368), нарушающие, по мнению Заявителя, законодательство о контрактной системе в сфере закупок товаров, работ, услуг для обеспечения государственных и муниципальных нужд.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 жалобы Заявителя следует, что Заказчик неправомерно установил дополнительные требования в соответствии с позицией 18 раздела III Приложения к Постановлению №2571.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просит признать жалобу обоснованной, выдать Заказчику предписание об устранении нарушений.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и Уполномоченное учреждение в письменных возражениях на жалобу (вх.№3639-ЭП/23 от 03.05.2023, вх.№3637-ЭП/23 от 03.05.2023 соответственно) указал, что действия в части установления дополнительных требований к участникам электронного аукциона о наличии опыта, предусмотренного позицией 18 раздела III Приложения Постановления №2571 установлены правомерно.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 и осуществления в соответствии с пунктом 1 части 15 статьи 99 Закона о контрактной системе внеплановой проверки, Комиссия Томского УФАС России установила следующее.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о проведении закупки в форме электронного аукциона «Выполнение работ по содержанию автомобильных дорог общего пользования, расположенных на территории Октябрьского района города Томска в рамках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692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подпрограммы «Содержание улично-дорожной сети» муниципальной программы «Развитие дорожного хозяйства 2022-2030</w:t>
        <w:tab/>
        <w:t>г.г.»» (извещение №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0165300010523000368) размещено на Официальном сайте единой информационной системы в сфере закупок в информационно-телекоммуникационной сети Интернет (далее - Официальный сайт, ЕИС) 20.04.2023.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составляет 5 000 000,00 руб.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Объект закупки - «Выполнение работ по содержанию автомобильных дорог общего пользования, расположенных на территории Октябрьского района города Томска в рамках подпрограммы «Содержание улично-дорожной сети» муниципальной программы «Развитие дорожного хозяйства 2022-2030 г.г.».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состоянию на 02.05.2023 для закупки № 0165300010523000368 от 20.04.2023 на участие в аукционе было подано 5 заявок.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Частью 1 статьи 49 Закона о контрактной системе установлено, что электронный аукцион начинается с размещения в единой информационной системе извещения об осуществлении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1 части 2 статьи 42 Закона о контрактной системе определено, что извещение об осуществлении закупки, если иное не предусмотрено настоящим Федеральным законом, должно содержать в виде электронного документа описание объекта закупки в соответствии со статьей 33 настоящего Федерального закона.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1 части 1 статьи 33 Закона о контрактной системе,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пункта 3 части 2 статьи 31 Закона о контрактной системе, Правительство Российской Федерации вправе устанавливать к участникам закупок отдельных видов товаров, работ, услуг, участникам отдельных видов закупок дополнительные требования, в том числе к наличию опыта работы, связанного с предметом контракта, и деловой репутации.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2 статьи 31 Закона о контрактной системе, Правительство Российской Федерации вправе устанавливать к участникам закупок отдельных видов товаров, работ, услуг, участникам отдельных видов закупок дополнительные требования, в том числе к наличию: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финансовых ресурсов для исполнения контракта;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праве собственности или ином законном основании оборудования и других материальных ресурсов для исполнения контракта;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опыта работы, связанного с предметом контракта, и деловой репутации;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необходимого количества специалистов и иных работников определенного уровня квалификации для исполнения контракта.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Частью 4 статьи 31 Закона о контрактной системе установлено, что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своей жалобе Заявитель указывает, что в извещении о проведении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электронного аукциона № 0165300010523000368 Заказчиком неправомерно установлено дополнительное требование к участникам закупки, исходя из позиции 18 раздела III Приложения к Постановлению №2571 в связи с тем, что данное положение применяется только при сумме НМЦК свыше 5 млн рублей.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 18 раздела III Приложения к Постановлению №2571 устанавливает дополнительные требования к участника закупки, объектом которой являются работы по ремонту, содержанию автомобильной дороги: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участника закупки следующего опыта выполнения работ: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 исполнения договора, предусматривающего выполнение работ по ремонту, содержанию автомобильной дороги;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 исполнения договора, предусматривающего выполнение работ по капитальному ремонту автомобильной дороги;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 исполнения договора строительного подряда, предусматривающего выполнение работ по строительству, реконструкции автомобильной дороги;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 выполнения участником закупки, являющимся застройщиком, работ по строительству, реконструкции автомобильной дороги.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Цена выполненных работ по договорам, предусмотренным пунктами 1, 2 или 3 настоящей графы настоящей позиции, цена выполненных работ, предусмотренных пунктом 4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абзацем 3 подпункта «а» пункта 3 Постановления №2571 позиция 18 приложения применяются в случае, если при осуществлении закупки начальная (максимальная) цена контракта для обеспечения федеральных нужд превышает 10 млн. рублей, для обеспечения нужд субъектов Российской Федерации, муниципальных нужд - 5 млн. рублей.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Объектом закупки согласно извещению о проведении электронного аукциона №0165300010523000368 является выполнение работ по содержанию автомобильных дорог общего пользования, расположенных на территории Октябрьского района города Томска в рамках подпрограммы «Содержание улично-дорожной сети» муниципальной программы «Развитие дорожного хозяйства 2022-2030 г.г.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данной закупки 5 000 000,00 руб.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Томского УФАС установила, что извещение №0165300010523000368 во исполнение части 4 статьи 31 Закона о контрактной системе содержит требования, предусмотренных позицией 18 раздела III Постановления Правительства РФ №2571.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Исходя из изложенного, Заказчиком правомерно установлено дополнительное требование в соответствии с позицией 18 раздела III Постановления Правительства РФ №2571 при НМЦК 5 000 000, 00 руб. Установление указанных требований не нарушило права и законные интересы участников аукциона и не повлияло на результаты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Заявителем не предоставлено доказательств того, каким образом действия Заказчика в части установления дополнительных требований к участникам закупки нарушают его права и законные интересы.</w:t>
      </w:r>
      <w:r>
        <w:br w:type="page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указанный довод не находит свое подтверждение.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необоснована.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Принимая во внимание вышеизложенное, и руководствуясь статьей 31, 33, статьей 42, статьей 49, статьей 105, статьей 106 Закона 44-ФЗ, Комиссия Томского УФАС России,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02" w:val="left"/>
          <w:tab w:pos="693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Тожибаева З.П. на действия Администрации Октябрьского района города Томска при осуществлении закупки в форме электронного аукциона «Выполнение работ по содержанию автомобильных дорог общего пользования, расположенных на территории Октябрьского района города Томска в рамках подпрограммы «Содержание улично-дорожной сети» муниципальной программы «Развитие дорожного хозяйства 2022-2030</w:t>
        <w:tab/>
        <w:t>г.г.»» (извещение №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0165300010523000368) необоснованной.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действиях Заказчика нарушений Закона о контрактной системе не установлено.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723" w:val="left"/>
        </w:tabs>
        <w:bidi w:val="0"/>
        <w:spacing w:before="0" w:after="52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не выдавать.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в установленном законом порядке.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3" w:right="541" w:bottom="1217" w:left="109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65100" distB="225425" distL="0" distR="0" simplePos="0" relativeHeight="125829380" behindDoc="0" locked="0" layoutInCell="1" allowOverlap="1">
                <wp:simplePos x="0" y="0"/>
                <wp:positionH relativeFrom="page">
                  <wp:posOffset>732790</wp:posOffset>
                </wp:positionH>
                <wp:positionV relativeFrom="paragraph">
                  <wp:posOffset>165100</wp:posOffset>
                </wp:positionV>
                <wp:extent cx="1828800" cy="25019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7.700000000000003pt;margin-top:13.pt;width:144.pt;height:19.699999999999999pt;z-index:-125829373;mso-wrap-distance-left:0;mso-wrap-distance-top:13.pt;mso-wrap-distance-right:0;mso-wrap-distance-bottom:17.75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56540" distB="21590" distL="0" distR="1804670" simplePos="0" relativeHeight="125829382" behindDoc="0" locked="0" layoutInCell="1" allowOverlap="1">
            <wp:simplePos x="0" y="0"/>
            <wp:positionH relativeFrom="page">
              <wp:posOffset>2677160</wp:posOffset>
            </wp:positionH>
            <wp:positionV relativeFrom="paragraph">
              <wp:posOffset>256540</wp:posOffset>
            </wp:positionV>
            <wp:extent cx="311150" cy="365760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3070225</wp:posOffset>
                </wp:positionH>
                <wp:positionV relativeFrom="paragraph">
                  <wp:posOffset>326390</wp:posOffset>
                </wp:positionV>
                <wp:extent cx="1722120" cy="25590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1.75pt;margin-top:25.699999999999999pt;width:135.59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417830" distB="635" distL="0" distR="0" simplePos="0" relativeHeight="125829383" behindDoc="0" locked="0" layoutInCell="1" allowOverlap="1">
                <wp:simplePos x="0" y="0"/>
                <wp:positionH relativeFrom="page">
                  <wp:posOffset>5728335</wp:posOffset>
                </wp:positionH>
                <wp:positionV relativeFrom="paragraph">
                  <wp:posOffset>417830</wp:posOffset>
                </wp:positionV>
                <wp:extent cx="1459865" cy="22225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59865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И.М. Камалдинова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51.05000000000001pt;margin-top:32.899999999999999pt;width:114.95pt;height:17.5pt;z-index:-125829370;mso-wrap-distance-left:0;mso-wrap-distance-top:32.899999999999999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И.М. Камалдинова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0" w:right="0" w:firstLine="0"/>
        <w:jc w:val="center"/>
        <w:rPr>
          <w:sz w:val="12"/>
          <w:szCs w:val="12"/>
        </w:rPr>
      </w:pPr>
      <w:r>
        <w:rPr>
          <w:rFonts w:ascii="Georgia" w:eastAsia="Georgia" w:hAnsi="Georgia" w:cs="Georgia"/>
          <w:color w:val="E9E9E9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21212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rFonts w:ascii="Arial" w:eastAsia="Arial" w:hAnsi="Arial" w:cs="Arial"/>
          <w:color w:val="65656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Камалдинова Ильмира Маратовна </w:t>
      </w:r>
      <w:r>
        <w:rPr>
          <w:rFonts w:ascii="Arial" w:eastAsia="Arial" w:hAnsi="Arial" w:cs="Arial"/>
          <w:color w:val="44444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44444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2ЕА08ВВРЕСА91</w:t>
      </w:r>
      <w:r>
        <w:rPr>
          <w:rFonts w:ascii="Arial" w:eastAsia="Arial" w:hAnsi="Arial" w:cs="Arial"/>
          <w:color w:val="21212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Е565771С6Е601ВА9ВО8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66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65656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44444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</w:t>
      </w:r>
      <w:r>
        <w:rPr>
          <w:rFonts w:ascii="Arial" w:eastAsia="Arial" w:hAnsi="Arial" w:cs="Arial"/>
          <w:color w:val="65656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19.10.2022 по 12.01.2024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2656205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3113405</wp:posOffset>
                </wp:positionH>
                <wp:positionV relativeFrom="paragraph">
                  <wp:posOffset>466090</wp:posOffset>
                </wp:positionV>
                <wp:extent cx="1283335" cy="1035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5.15000000000001pt;margin-top:36.700000000000003pt;width:101.05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3070860</wp:posOffset>
                </wp:positionH>
                <wp:positionV relativeFrom="paragraph">
                  <wp:posOffset>154940</wp:posOffset>
                </wp:positionV>
                <wp:extent cx="1722120" cy="2559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ЭП, 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1.80000000000001pt;margin-top:12.200000000000001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ЭП, 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К.С.Крылова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1"/>
          <w:szCs w:val="11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rFonts w:ascii="Arial" w:eastAsia="Arial" w:hAnsi="Arial" w:cs="Arial"/>
          <w:color w:val="65656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Крылова Карина Сергеевна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44444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8C8C8C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241</w:t>
      </w:r>
      <w:r>
        <w:rPr>
          <w:rFonts w:ascii="Arial" w:eastAsia="Arial" w:hAnsi="Arial" w:cs="Arial"/>
          <w:color w:val="44444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Е404С2442Е14ВАЕ6А5С896О85СС6В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65656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44444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</w:t>
      </w:r>
      <w:r>
        <w:rPr>
          <w:rFonts w:ascii="Arial" w:eastAsia="Arial" w:hAnsi="Arial" w:cs="Arial"/>
          <w:color w:val="65656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25.01.2023 </w:t>
      </w:r>
      <w:r>
        <w:rPr>
          <w:rFonts w:ascii="Arial" w:eastAsia="Arial" w:hAnsi="Arial" w:cs="Arial"/>
          <w:color w:val="8C8C8C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по </w:t>
      </w:r>
      <w:r>
        <w:rPr>
          <w:rFonts w:ascii="Arial" w:eastAsia="Arial" w:hAnsi="Arial" w:cs="Arial"/>
          <w:color w:val="65656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19.04.2024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6" behindDoc="0" locked="0" layoutInCell="1" allowOverlap="1">
            <wp:simplePos x="0" y="0"/>
            <wp:positionH relativeFrom="page">
              <wp:posOffset>2656205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3113405</wp:posOffset>
                </wp:positionH>
                <wp:positionV relativeFrom="paragraph">
                  <wp:posOffset>462915</wp:posOffset>
                </wp:positionV>
                <wp:extent cx="1286510" cy="1035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651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5.15000000000001pt;margin-top:36.450000000000003pt;width:101.3pt;height:8.15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3070860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1.80000000000001pt;margin-top:11.950000000000001pt;width:135.59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З.С.Истомина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1"/>
          <w:szCs w:val="11"/>
        </w:rPr>
      </w:pPr>
      <w:r>
        <w:rPr>
          <w:rFonts w:ascii="Arial" w:eastAsia="Arial" w:hAnsi="Arial" w:cs="Arial"/>
          <w:color w:val="21212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rFonts w:ascii="Arial" w:eastAsia="Arial" w:hAnsi="Arial" w:cs="Arial"/>
          <w:color w:val="44444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Истомина Злата Сергеевна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44444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44444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0099СВ715720Е8ВЗЕ6ЕСЕЕА4Е96304ВАЕ2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65656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21212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</w:t>
      </w:r>
      <w:r>
        <w:rPr>
          <w:rFonts w:ascii="Arial" w:eastAsia="Arial" w:hAnsi="Arial" w:cs="Arial"/>
          <w:color w:val="65656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25.01.2023 </w:t>
      </w:r>
      <w:r>
        <w:rPr>
          <w:rFonts w:ascii="Arial" w:eastAsia="Arial" w:hAnsi="Arial" w:cs="Arial"/>
          <w:color w:val="8C8C8C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по </w:t>
      </w:r>
      <w:r>
        <w:rPr>
          <w:rFonts w:ascii="Arial" w:eastAsia="Arial" w:hAnsi="Arial" w:cs="Arial"/>
          <w:color w:val="44444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19.04.2024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1" w:bottom="110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718820</wp:posOffset>
              </wp:positionH>
              <wp:positionV relativeFrom="page">
                <wp:posOffset>10016490</wp:posOffset>
              </wp:positionV>
              <wp:extent cx="64897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2023-3457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600000000000001pt;margin-top:788.70000000000005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2023-3457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2023-3457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2023-3457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Другое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2">
    <w:name w:val="Заголовок №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7">
    <w:name w:val="Основной текст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9">
    <w:name w:val="Подпись к картинке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121"/>
      <w:sz w:val="12"/>
      <w:szCs w:val="12"/>
      <w:u w:val="none"/>
    </w:rPr>
  </w:style>
  <w:style w:type="character" w:customStyle="1" w:styleId="CharStyle22">
    <w:name w:val="Заголовок №1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">
    <w:name w:val="Другое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1">
    <w:name w:val="Заголовок №2"/>
    <w:basedOn w:val="Normal"/>
    <w:link w:val="CharStyle12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6">
    <w:name w:val="Основной текст"/>
    <w:basedOn w:val="Normal"/>
    <w:link w:val="CharStyle1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8">
    <w:name w:val="Подпись к картинке"/>
    <w:basedOn w:val="Normal"/>
    <w:link w:val="CharStyle19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121"/>
      <w:sz w:val="12"/>
      <w:szCs w:val="12"/>
      <w:u w:val="none"/>
    </w:rPr>
  </w:style>
  <w:style w:type="paragraph" w:customStyle="1" w:styleId="Style21">
    <w:name w:val="Заголовок №1"/>
    <w:basedOn w:val="Normal"/>
    <w:link w:val="CharStyle22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