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ИК/2682/2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№070/06/106 419/2023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Кожевниковского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636160, Томская область,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Кожевниковский район, с. Кожевниково, ул. Гагарина, 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ВиЪ21584@уапдех.ги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620075, Свердловская область,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Екатеринбург, Малышева, 77, 40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^р.xаЫ^xЪоп@дта^^сот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13" w:bottom="1231" w:left="1140" w:header="0" w:footer="3" w:gutter="0"/>
          <w:pgNumType w:start="1"/>
          <w:cols w:num="2" w:space="720" w:equalWidth="0">
            <w:col w:w="4195" w:space="1070"/>
            <w:col w:w="488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ко@г1з-1епдег.ги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№070/06/106-419/2023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12700</wp:posOffset>
                </wp:positionV>
                <wp:extent cx="63373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7.30000000000001pt;margin-top:1.pt;width:49.899999999999999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Камалдиновой И.М. - Врио заместителя руководителя 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 - специалиста 1 разряда отдела контроля монополистической 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hanging="2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Истоминой З.С. - специалиста 1 разряда отдела контроля монополистической деятельности,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жалобу, поступившую 27.04.2023 г. (вх.№3529-ЭП/23 от 28.04.2023 г.) от ИП Тожибаева З.П. (далее - Заявитель) на действия на действия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Кожевниковского сельского поселения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0165300004823000003),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и Заявитель, надлежащим образом уведомленные о дате и времени рассмотрения настоящего дела, явку не обеспечили, представителя не направили,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г. в Томское УФАС России обратился Заявитель с жалобой, поданной в срок и соответствующей статье 105 Закона 44-ФЗ, на действия Заказчика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№ 0165300004823000003),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следует, что Заказчик неправомерно не установил дополнительные требования в соответствии с позицией 18 раздела III Приложения к Постановлению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обоснованной, выдать Заказчику предписание об устранении нарушений.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возражениях на жалобу (вх.№3648-ЭП/23 от 04.05.2023) указал, что дополнительные требования не установлены ввиду технических неполадок.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№ 0165300004823000003)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17.04.2023.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6 016 179,38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«Выполнение работ по ремонту автомобильной дороги из асфальтобетона: пер. Дорожный в с. Кожевниково Кожевниковского района Томской области».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состоянию на 02.04.2023 для закупки № 0165300004823000003 от 17.04.2023 на участие в аукционе было подано 7 заявок.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в виде электронного документа описание объекта закупки в соответствии со статьей 33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3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статьи 31 Закона о контрактной системе установлено,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в извещении о проведении электронного аукциона № 0165300004823000003 Заказчиком должно быть установлено дополнительное требование к участникам закупки, исходя из позиции 18 раздела III Приложения к Постановлению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18 раздела III Приложения к Постановлению №2571 устанавливает дополнительные требования к участника закупки, объектом которой являются работы по ремонту, содержанию автомобильной дороги: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абзацем 3 подпункта «а» пункта 3 Постановления №2571 позиция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согласно извещению о проведении электронного аукциона №0165300004823000003 является выполнение работ по ремонту автомобильной дороги из асфальтобетона: пер. Дорожный в с. Кожевниково Кожевниковского района Томской области.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данной закупки 6 016 179,38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установила, что извещение №0165300004823000003 в нарушение части 4 статьи 31 Закона о контрактной системе не содержит требований, предусмотренных позицией 18 раздела III Постановления Правительства РФ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возражениях указал, что дополнительные требования не установлены ввиду технических неполадок.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Заказчиком неправомерно не установлено дополнительное требование в соответствии с позицией 18 раздела III Постановления Правительства РФ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указанный довод находит свое подтверждение.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обоснована.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31, 33, статьей 42, статьей 49, статьей 105, статьей 106 Закона 44-ФЗ, Комиссия Томского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Тожибаева З.П. на действия Администрации Кожевниковского сельского поселения при осуществлении закупки в форме электронного аукциона «Выполнение работ по ремонту автомобильной дороги из асфальтобетона: пер. Дорожный в с. Кожевниково Кожевниковского района Томской области» (извещение № 0165300004823000003)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части 4 статьи 31 Закона о контрактной системе не установлено.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72" w:val="left"/>
        </w:tabs>
        <w:bidi w:val="0"/>
        <w:spacing w:before="0" w:after="4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8" w:bottom="1231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09600" distB="225425" distL="0" distR="0" simplePos="0" relativeHeight="12582938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609600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00000000000001pt;margin-top:48.pt;width:144.pt;height:19.699999999999999pt;z-index:-125829373;mso-wrap-distance-left:0;mso-wrap-distance-top:48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01040" distB="21590" distL="0" distR="1804670" simplePos="0" relativeHeight="125829382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701040</wp:posOffset>
            </wp:positionV>
            <wp:extent cx="311150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774065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15000000000001pt;margin-top:60.9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62330" distB="635" distL="0" distR="0" simplePos="0" relativeHeight="125829383" behindDoc="0" locked="0" layoutInCell="1" allowOverlap="1">
                <wp:simplePos x="0" y="0"/>
                <wp:positionH relativeFrom="page">
                  <wp:posOffset>5733415</wp:posOffset>
                </wp:positionH>
                <wp:positionV relativeFrom="paragraph">
                  <wp:posOffset>862330</wp:posOffset>
                </wp:positionV>
                <wp:extent cx="1459865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1.44999999999999pt;margin-top:67.900000000000006pt;width:114.95pt;height:17.5pt;z-index:-125829370;mso-wrap-distance-left:0;mso-wrap-distance-top:67.900000000000006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2ЕА08ВВЕЕСА91</w:t>
      </w:r>
      <w:r>
        <w:rPr>
          <w:rFonts w:ascii="Arial" w:eastAsia="Arial" w:hAnsi="Arial" w:cs="Arial"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Е565771Э6Е601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ВА9ВО8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19.10.2022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12.01.2024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2661285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55000000000001pt;margin-top:36.45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0000000000002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К.С.Крылова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310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266700</wp:posOffset>
                </wp:positionV>
                <wp:extent cx="1075690" cy="25019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З.С.Истомина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69999999999999pt;margin-top:21.pt;width:84.700000000000003pt;height:19.6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З.С.Истомина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  <w:rPr>
          <w:sz w:val="11"/>
          <w:szCs w:val="11"/>
        </w:rPr>
      </w:pPr>
      <w:r>
        <w:rPr>
          <w:rFonts w:ascii="Georgia" w:eastAsia="Georgia" w:hAnsi="Georgia" w:cs="Georgia"/>
          <w:color w:val="212121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rFonts w:ascii="Georgia" w:eastAsia="Georgia" w:hAnsi="Georgia" w:cs="Georgia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ЭП, </w:t>
      </w:r>
      <w:r>
        <w:rPr>
          <w:rFonts w:ascii="Georgia" w:eastAsia="Georgia" w:hAnsi="Georgia" w:cs="Georgia"/>
          <w:color w:val="212121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Истомина Злата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0099СВ715720Е8ВЗЕ6ЕСЕЕА4Е96304ВАЕ2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по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2023-3416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2023-3416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