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4133215</wp:posOffset>
            </wp:positionH>
            <wp:positionV relativeFrom="paragraph">
              <wp:posOffset>12700</wp:posOffset>
            </wp:positionV>
            <wp:extent cx="499745" cy="54864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499745" cy="548640"/>
                    </a:xfrm>
                    <a:prstGeom prst="rect"/>
                  </pic:spPr>
                </pic:pic>
              </a:graphicData>
            </a:graphic>
          </wp:anchor>
        </w:drawing>
      </w:r>
      <w:r>
        <mc:AlternateContent>
          <mc:Choice Requires="wps">
            <w:drawing>
              <wp:anchor distT="0" distB="1503045" distL="458470" distR="608330" simplePos="0" relativeHeight="125829379" behindDoc="0" locked="0" layoutInCell="1" allowOverlap="1">
                <wp:simplePos x="0" y="0"/>
                <wp:positionH relativeFrom="page">
                  <wp:posOffset>1621790</wp:posOffset>
                </wp:positionH>
                <wp:positionV relativeFrom="paragraph">
                  <wp:posOffset>36830</wp:posOffset>
                </wp:positionV>
                <wp:extent cx="1771015" cy="255905"/>
                <wp:wrapSquare wrapText="right"/>
                <wp:docPr id="3" name="Shape 3"/>
                <a:graphic xmlns:a="http://schemas.openxmlformats.org/drawingml/2006/main">
                  <a:graphicData uri="http://schemas.microsoft.com/office/word/2010/wordprocessingShape">
                    <wps:wsp>
                      <wps:cNvSpPr txBox="1"/>
                      <wps:spPr>
                        <a:xfrm>
                          <a:ext cx="1771015" cy="255905"/>
                        </a:xfrm>
                        <a:prstGeom prst="rect"/>
                        <a:noFill/>
                      </wps:spPr>
                      <wps:txbx>
                        <w:txbxContent>
                          <w:p>
                            <w:pPr>
                              <w:pStyle w:val="Style2"/>
                              <w:keepNext w:val="0"/>
                              <w:keepLines w:val="0"/>
                              <w:widowControl w:val="0"/>
                              <w:shd w:val="clear" w:color="auto" w:fill="auto"/>
                              <w:bidi w:val="0"/>
                              <w:spacing w:before="0" w:after="0"/>
                              <w:ind w:left="0" w:right="0" w:firstLine="0"/>
                              <w:jc w:val="center"/>
                              <w:rPr>
                                <w:sz w:val="17"/>
                                <w:szCs w:val="17"/>
                              </w:rPr>
                            </w:pPr>
                            <w:r>
                              <w:rPr>
                                <w:color w:val="000000"/>
                                <w:spacing w:val="0"/>
                                <w:w w:val="100"/>
                                <w:position w:val="0"/>
                                <w:sz w:val="17"/>
                                <w:szCs w:val="17"/>
                                <w:shd w:val="clear" w:color="auto" w:fill="auto"/>
                                <w:lang w:val="ru-RU" w:eastAsia="ru-RU" w:bidi="ru-RU"/>
                              </w:rPr>
                              <w:t>ФЕДЕРАЛЬНАЯ</w:t>
                            </w:r>
                          </w:p>
                          <w:p>
                            <w:pPr>
                              <w:pStyle w:val="Style2"/>
                              <w:keepNext w:val="0"/>
                              <w:keepLines w:val="0"/>
                              <w:widowControl w:val="0"/>
                              <w:shd w:val="clear" w:color="auto" w:fill="auto"/>
                              <w:bidi w:val="0"/>
                              <w:spacing w:before="0" w:after="0"/>
                              <w:ind w:left="0" w:right="0" w:firstLine="0"/>
                              <w:jc w:val="center"/>
                              <w:rPr>
                                <w:sz w:val="17"/>
                                <w:szCs w:val="17"/>
                              </w:rPr>
                            </w:pPr>
                            <w:r>
                              <w:rPr>
                                <w:color w:val="000000"/>
                                <w:spacing w:val="0"/>
                                <w:w w:val="100"/>
                                <w:position w:val="0"/>
                                <w:sz w:val="17"/>
                                <w:szCs w:val="17"/>
                                <w:shd w:val="clear" w:color="auto" w:fill="auto"/>
                                <w:lang w:val="ru-RU" w:eastAsia="ru-RU" w:bidi="ru-RU"/>
                              </w:rPr>
                              <w:t>АНТИМОНОПОЛЬНАЯ СЛУЖБА</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127.7pt;margin-top:2.8999999999999999pt;width:139.45000000000002pt;height:20.150000000000002pt;z-index:-125829374;mso-wrap-distance-left:36.100000000000001pt;mso-wrap-distance-right:47.899999999999999pt;mso-wrap-distance-bottom:118.35000000000001pt;mso-position-horizontal-relative:page" filled="f" stroked="f">
                <v:textbox inset="0,0,0,0">
                  <w:txbxContent>
                    <w:p>
                      <w:pPr>
                        <w:pStyle w:val="Style2"/>
                        <w:keepNext w:val="0"/>
                        <w:keepLines w:val="0"/>
                        <w:widowControl w:val="0"/>
                        <w:shd w:val="clear" w:color="auto" w:fill="auto"/>
                        <w:bidi w:val="0"/>
                        <w:spacing w:before="0" w:after="0"/>
                        <w:ind w:left="0" w:right="0" w:firstLine="0"/>
                        <w:jc w:val="center"/>
                        <w:rPr>
                          <w:sz w:val="17"/>
                          <w:szCs w:val="17"/>
                        </w:rPr>
                      </w:pPr>
                      <w:r>
                        <w:rPr>
                          <w:color w:val="000000"/>
                          <w:spacing w:val="0"/>
                          <w:w w:val="100"/>
                          <w:position w:val="0"/>
                          <w:sz w:val="17"/>
                          <w:szCs w:val="17"/>
                          <w:shd w:val="clear" w:color="auto" w:fill="auto"/>
                          <w:lang w:val="ru-RU" w:eastAsia="ru-RU" w:bidi="ru-RU"/>
                        </w:rPr>
                        <w:t>ФЕДЕРАЛЬНАЯ</w:t>
                      </w:r>
                    </w:p>
                    <w:p>
                      <w:pPr>
                        <w:pStyle w:val="Style2"/>
                        <w:keepNext w:val="0"/>
                        <w:keepLines w:val="0"/>
                        <w:widowControl w:val="0"/>
                        <w:shd w:val="clear" w:color="auto" w:fill="auto"/>
                        <w:bidi w:val="0"/>
                        <w:spacing w:before="0" w:after="0"/>
                        <w:ind w:left="0" w:right="0" w:firstLine="0"/>
                        <w:jc w:val="center"/>
                        <w:rPr>
                          <w:sz w:val="17"/>
                          <w:szCs w:val="17"/>
                        </w:rPr>
                      </w:pPr>
                      <w:r>
                        <w:rPr>
                          <w:color w:val="000000"/>
                          <w:spacing w:val="0"/>
                          <w:w w:val="100"/>
                          <w:position w:val="0"/>
                          <w:sz w:val="17"/>
                          <w:szCs w:val="17"/>
                          <w:shd w:val="clear" w:color="auto" w:fill="auto"/>
                          <w:lang w:val="ru-RU" w:eastAsia="ru-RU" w:bidi="ru-RU"/>
                        </w:rPr>
                        <w:t>АНТИМОНОПОЛЬНАЯ СЛУЖБА</w:t>
                      </w:r>
                    </w:p>
                  </w:txbxContent>
                </v:textbox>
                <w10:wrap type="square" side="right" anchorx="page"/>
              </v:shape>
            </w:pict>
          </mc:Fallback>
        </mc:AlternateContent>
      </w:r>
      <w:r>
        <w:drawing>
          <wp:anchor distT="1380490" distB="635" distL="114300" distR="114300" simplePos="0" relativeHeight="125829381" behindDoc="0" locked="0" layoutInCell="1" allowOverlap="1">
            <wp:simplePos x="0" y="0"/>
            <wp:positionH relativeFrom="page">
              <wp:posOffset>1277620</wp:posOffset>
            </wp:positionH>
            <wp:positionV relativeFrom="paragraph">
              <wp:posOffset>1417320</wp:posOffset>
            </wp:positionV>
            <wp:extent cx="2609215" cy="377825"/>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609215" cy="37782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1621790</wp:posOffset>
                </wp:positionH>
                <wp:positionV relativeFrom="paragraph">
                  <wp:posOffset>441960</wp:posOffset>
                </wp:positionV>
                <wp:extent cx="1771015" cy="560705"/>
                <wp:wrapNone/>
                <wp:docPr id="7" name="Shape 7"/>
                <a:graphic xmlns:a="http://schemas.openxmlformats.org/drawingml/2006/main">
                  <a:graphicData uri="http://schemas.microsoft.com/office/word/2010/wordprocessingShape">
                    <wps:wsp>
                      <wps:cNvSpPr txBox="1"/>
                      <wps:spPr>
                        <a:xfrm>
                          <a:ext cx="1771015" cy="56070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УПРАВЛЕНИЕ Федеральной антимонопольной службы по Республике Адыгея</w:t>
                            </w:r>
                          </w:p>
                        </w:txbxContent>
                      </wps:txbx>
                      <wps:bodyPr lIns="0" tIns="0" rIns="0" bIns="0">
                        <a:noAutoFit/>
                      </wps:bodyPr>
                    </wps:wsp>
                  </a:graphicData>
                </a:graphic>
              </wp:anchor>
            </w:drawing>
          </mc:Choice>
          <mc:Fallback>
            <w:pict>
              <v:shape id="_x0000_s1033" type="#_x0000_t202" style="position:absolute;margin-left:127.7pt;margin-top:34.800000000000004pt;width:139.45000000000002pt;height:44.149999999999999pt;z-index:251657729;mso-wrap-distance-left:0;mso-wrap-distance-right:0;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УПРАВЛЕНИЕ Федеральной антимонопольной службы по Республике Адыгея</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1774190</wp:posOffset>
                </wp:positionH>
                <wp:positionV relativeFrom="paragraph">
                  <wp:posOffset>1143000</wp:posOffset>
                </wp:positionV>
                <wp:extent cx="1496695" cy="267970"/>
                <wp:wrapNone/>
                <wp:docPr id="9" name="Shape 9"/>
                <a:graphic xmlns:a="http://schemas.openxmlformats.org/drawingml/2006/main">
                  <a:graphicData uri="http://schemas.microsoft.com/office/word/2010/wordprocessingShape">
                    <wps:wsp>
                      <wps:cNvSpPr txBox="1"/>
                      <wps:spPr>
                        <a:xfrm>
                          <a:ext cx="1496695" cy="267970"/>
                        </a:xfrm>
                        <a:prstGeom prst="rect"/>
                        <a:noFill/>
                      </wps:spPr>
                      <wps:txbx>
                        <w:txbxContent>
                          <w:p>
                            <w:pPr>
                              <w:pStyle w:val="Style5"/>
                              <w:keepNext w:val="0"/>
                              <w:keepLines w:val="0"/>
                              <w:widowControl w:val="0"/>
                              <w:shd w:val="clear" w:color="auto" w:fill="auto"/>
                              <w:bidi w:val="0"/>
                              <w:spacing w:before="0" w:after="0" w:line="264" w:lineRule="auto"/>
                              <w:ind w:left="0" w:right="0" w:firstLine="0"/>
                              <w:jc w:val="center"/>
                              <w:rPr>
                                <w:sz w:val="16"/>
                                <w:szCs w:val="16"/>
                              </w:rPr>
                            </w:pPr>
                            <w:r>
                              <w:rPr>
                                <w:color w:val="000000"/>
                                <w:spacing w:val="0"/>
                                <w:w w:val="100"/>
                                <w:position w:val="0"/>
                                <w:sz w:val="16"/>
                                <w:szCs w:val="16"/>
                                <w:shd w:val="clear" w:color="auto" w:fill="auto"/>
                                <w:lang w:val="ru-RU" w:eastAsia="ru-RU" w:bidi="ru-RU"/>
                              </w:rPr>
                              <w:t>ул. Ленина. 40, г. Майкоп,385000 тел. (.8772) 57-05-22</w:t>
                            </w:r>
                          </w:p>
                        </w:txbxContent>
                      </wps:txbx>
                      <wps:bodyPr lIns="0" tIns="0" rIns="0" bIns="0">
                        <a:noAutoFit/>
                      </wps:bodyPr>
                    </wps:wsp>
                  </a:graphicData>
                </a:graphic>
              </wp:anchor>
            </w:drawing>
          </mc:Choice>
          <mc:Fallback>
            <w:pict>
              <v:shape id="_x0000_s1035" type="#_x0000_t202" style="position:absolute;margin-left:139.70000000000002pt;margin-top:90.pt;width:117.85000000000001pt;height:21.100000000000001pt;z-index:251657731;mso-wrap-distance-left:0;mso-wrap-distance-right:0;mso-position-horizontal-relative:page" filled="f" stroked="f">
                <v:textbox inset="0,0,0,0">
                  <w:txbxContent>
                    <w:p>
                      <w:pPr>
                        <w:pStyle w:val="Style5"/>
                        <w:keepNext w:val="0"/>
                        <w:keepLines w:val="0"/>
                        <w:widowControl w:val="0"/>
                        <w:shd w:val="clear" w:color="auto" w:fill="auto"/>
                        <w:bidi w:val="0"/>
                        <w:spacing w:before="0" w:after="0" w:line="264" w:lineRule="auto"/>
                        <w:ind w:left="0" w:right="0" w:firstLine="0"/>
                        <w:jc w:val="center"/>
                        <w:rPr>
                          <w:sz w:val="16"/>
                          <w:szCs w:val="16"/>
                        </w:rPr>
                      </w:pPr>
                      <w:r>
                        <w:rPr>
                          <w:color w:val="000000"/>
                          <w:spacing w:val="0"/>
                          <w:w w:val="100"/>
                          <w:position w:val="0"/>
                          <w:sz w:val="16"/>
                          <w:szCs w:val="16"/>
                          <w:shd w:val="clear" w:color="auto" w:fill="auto"/>
                          <w:lang w:val="ru-RU" w:eastAsia="ru-RU" w:bidi="ru-RU"/>
                        </w:rPr>
                        <w:t>ул. Ленина. 40, г. Майкоп,385000 тел. (.8772) 57-05-22</w:t>
                      </w:r>
                    </w:p>
                  </w:txbxContent>
                </v:textbox>
                <w10:wrap anchorx="page"/>
              </v:shape>
            </w:pict>
          </mc:Fallback>
        </mc:AlternateContent>
      </w:r>
    </w:p>
    <w:p>
      <w:pPr>
        <w:pStyle w:val="Style2"/>
        <w:keepNext w:val="0"/>
        <w:keepLines w:val="0"/>
        <w:widowControl w:val="0"/>
        <w:shd w:val="clear" w:color="auto" w:fill="auto"/>
        <w:bidi w:val="0"/>
        <w:spacing w:before="0" w:after="0" w:line="283" w:lineRule="auto"/>
        <w:ind w:left="0" w:right="1140" w:firstLine="0"/>
        <w:jc w:val="right"/>
        <w:rPr>
          <w:sz w:val="17"/>
          <w:szCs w:val="17"/>
        </w:rPr>
      </w:pPr>
      <w:r>
        <w:rPr>
          <w:color w:val="000000"/>
          <w:spacing w:val="0"/>
          <w:w w:val="100"/>
          <w:position w:val="0"/>
          <w:sz w:val="17"/>
          <w:szCs w:val="17"/>
          <w:shd w:val="clear" w:color="auto" w:fill="auto"/>
          <w:lang w:val="ru-RU" w:eastAsia="ru-RU" w:bidi="ru-RU"/>
        </w:rPr>
        <w:t>МОНОПОЛИЕЙ 'НЭШ ГУ ЕКЮРЭ</w:t>
      </w:r>
    </w:p>
    <w:p>
      <w:pPr>
        <w:pStyle w:val="Style2"/>
        <w:keepNext w:val="0"/>
        <w:keepLines w:val="0"/>
        <w:widowControl w:val="0"/>
        <w:shd w:val="clear" w:color="auto" w:fill="auto"/>
        <w:bidi w:val="0"/>
        <w:spacing w:before="0" w:after="120" w:line="283" w:lineRule="auto"/>
        <w:ind w:left="0" w:right="1140" w:firstLine="0"/>
        <w:jc w:val="right"/>
        <w:rPr>
          <w:sz w:val="17"/>
          <w:szCs w:val="17"/>
        </w:rPr>
      </w:pPr>
      <w:r>
        <w:rPr>
          <w:color w:val="000000"/>
          <w:spacing w:val="0"/>
          <w:w w:val="100"/>
          <w:position w:val="0"/>
          <w:sz w:val="17"/>
          <w:szCs w:val="17"/>
          <w:shd w:val="clear" w:color="auto" w:fill="auto"/>
          <w:lang w:val="ru-RU" w:eastAsia="ru-RU" w:bidi="ru-RU"/>
        </w:rPr>
        <w:t>ФЕДЕРАЛЬНО КЪУЛЫКЪУР</w:t>
      </w:r>
    </w:p>
    <w:p>
      <w:pPr>
        <w:pStyle w:val="Style10"/>
        <w:keepNext w:val="0"/>
        <w:keepLines w:val="0"/>
        <w:widowControl w:val="0"/>
        <w:shd w:val="clear" w:color="auto" w:fill="auto"/>
        <w:bidi w:val="0"/>
        <w:spacing w:before="0" w:after="0"/>
        <w:ind w:left="0" w:right="1140" w:firstLine="0"/>
        <w:jc w:val="right"/>
      </w:pPr>
      <w:r>
        <w:rPr>
          <w:color w:val="000000"/>
          <w:spacing w:val="0"/>
          <w:w w:val="100"/>
          <w:position w:val="0"/>
          <w:shd w:val="clear" w:color="auto" w:fill="auto"/>
          <w:lang w:val="ru-RU" w:eastAsia="ru-RU" w:bidi="ru-RU"/>
        </w:rPr>
        <w:t>Мопополием гошГуекТорэ</w:t>
      </w:r>
    </w:p>
    <w:p>
      <w:pPr>
        <w:pStyle w:val="Style10"/>
        <w:keepNext w:val="0"/>
        <w:keepLines w:val="0"/>
        <w:widowControl w:val="0"/>
        <w:shd w:val="clear" w:color="auto" w:fill="auto"/>
        <w:bidi w:val="0"/>
        <w:spacing w:before="0" w:after="0"/>
        <w:ind w:left="1900" w:firstLine="0"/>
        <w:jc w:val="right"/>
      </w:pPr>
      <w:r>
        <w:rPr>
          <w:color w:val="000000"/>
          <w:spacing w:val="0"/>
          <w:w w:val="100"/>
          <w:position w:val="0"/>
          <w:shd w:val="clear" w:color="auto" w:fill="auto"/>
          <w:lang w:val="ru-RU" w:eastAsia="ru-RU" w:bidi="ru-RU"/>
        </w:rPr>
        <w:t>Федеральна кьулыкъум Адыгэ РесиублюмкЪ и</w:t>
      </w:r>
    </w:p>
    <w:p>
      <w:pPr>
        <w:pStyle w:val="Style10"/>
        <w:keepNext w:val="0"/>
        <w:keepLines w:val="0"/>
        <w:widowControl w:val="0"/>
        <w:shd w:val="clear" w:color="auto" w:fill="auto"/>
        <w:bidi w:val="0"/>
        <w:spacing w:before="0" w:after="220"/>
        <w:ind w:left="0" w:firstLine="0"/>
        <w:jc w:val="right"/>
      </w:pPr>
      <w:r>
        <w:rPr>
          <w:color w:val="000000"/>
          <w:spacing w:val="0"/>
          <w:w w:val="100"/>
          <w:position w:val="0"/>
          <w:shd w:val="clear" w:color="auto" w:fill="auto"/>
          <w:lang w:val="ru-RU" w:eastAsia="ru-RU" w:bidi="ru-RU"/>
        </w:rPr>
        <w:t>ГъэГорышТапТ</w:t>
      </w:r>
    </w:p>
    <w:p>
      <w:pPr>
        <w:pStyle w:val="Style2"/>
        <w:keepNext w:val="0"/>
        <w:keepLines w:val="0"/>
        <w:widowControl w:val="0"/>
        <w:shd w:val="clear" w:color="auto" w:fill="auto"/>
        <w:bidi w:val="0"/>
        <w:spacing w:before="0" w:after="0" w:line="264" w:lineRule="auto"/>
        <w:ind w:left="0" w:right="0" w:firstLine="0"/>
        <w:jc w:val="center"/>
      </w:pPr>
      <w:r>
        <w:rPr>
          <w:color w:val="000000"/>
          <w:spacing w:val="0"/>
          <w:w w:val="100"/>
          <w:position w:val="0"/>
          <w:shd w:val="clear" w:color="auto" w:fill="auto"/>
          <w:lang w:val="ru-RU" w:eastAsia="ru-RU" w:bidi="ru-RU"/>
        </w:rPr>
        <w:t>Лениным кур.. 40. къ. М'ыекьуапэ, 385000</w:t>
        <w:br/>
        <w:t>тел./факс: (.8772) 57-05-22</w:t>
      </w:r>
    </w:p>
    <w:p>
      <w:pPr>
        <w:pStyle w:val="Style2"/>
        <w:keepNext w:val="0"/>
        <w:keepLines w:val="0"/>
        <w:widowControl w:val="0"/>
        <w:shd w:val="clear" w:color="auto" w:fill="auto"/>
        <w:bidi w:val="0"/>
        <w:spacing w:before="0" w:after="40" w:line="264" w:lineRule="auto"/>
        <w:ind w:left="0" w:right="0" w:firstLine="0"/>
        <w:jc w:val="center"/>
      </w:pPr>
      <w:r>
        <w:rPr>
          <w:color w:val="000000"/>
          <w:spacing w:val="0"/>
          <w:w w:val="100"/>
          <w:position w:val="0"/>
          <w:shd w:val="clear" w:color="auto" w:fill="auto"/>
          <w:lang w:val="ru-RU" w:eastAsia="ru-RU" w:bidi="ru-RU"/>
        </w:rPr>
        <w:t>е-та11: 1001 йЯГа^.дот-.га</w:t>
      </w:r>
    </w:p>
    <w:p>
      <w:pPr>
        <w:pStyle w:val="Style8"/>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ru-RU" w:eastAsia="ru-RU" w:bidi="ru-RU"/>
        </w:rPr>
        <w:t>Оператор электронной площадки АО</w:t>
      </w:r>
    </w:p>
    <w:p>
      <w:pPr>
        <w:pStyle w:val="Style8"/>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ru-RU" w:eastAsia="ru-RU" w:bidi="ru-RU"/>
        </w:rPr>
        <w:t>«ЕЭТП»</w:t>
      </w:r>
    </w:p>
    <w:p>
      <w:pPr>
        <w:pStyle w:val="Style8"/>
        <w:keepNext w:val="0"/>
        <w:keepLines w:val="0"/>
        <w:widowControl w:val="0"/>
        <w:shd w:val="clear" w:color="auto" w:fill="auto"/>
        <w:bidi w:val="0"/>
        <w:spacing w:before="0" w:after="300" w:line="240" w:lineRule="auto"/>
        <w:ind w:left="4960" w:right="0" w:firstLine="0"/>
        <w:jc w:val="left"/>
      </w:pPr>
      <w:r>
        <w:rPr>
          <w:color w:val="000000"/>
          <w:spacing w:val="0"/>
          <w:w w:val="100"/>
          <w:position w:val="0"/>
          <w:shd w:val="clear" w:color="auto" w:fill="auto"/>
          <w:lang w:val="ru-RU" w:eastAsia="ru-RU" w:bidi="ru-RU"/>
        </w:rPr>
        <w:t>ко@го§е11ог§.ги</w:t>
      </w:r>
    </w:p>
    <w:p>
      <w:pPr>
        <w:pStyle w:val="Style8"/>
        <w:keepNext w:val="0"/>
        <w:keepLines w:val="0"/>
        <w:widowControl w:val="0"/>
        <w:shd w:val="clear" w:color="auto" w:fill="auto"/>
        <w:bidi w:val="0"/>
        <w:spacing w:before="0" w:after="300" w:line="254" w:lineRule="auto"/>
        <w:ind w:left="4960" w:right="0" w:firstLine="0"/>
        <w:jc w:val="left"/>
      </w:pPr>
      <w:r>
        <w:rPr>
          <w:color w:val="000000"/>
          <w:spacing w:val="0"/>
          <w:w w:val="100"/>
          <w:position w:val="0"/>
          <w:shd w:val="clear" w:color="auto" w:fill="auto"/>
          <w:lang w:val="ru-RU" w:eastAsia="ru-RU" w:bidi="ru-RU"/>
        </w:rPr>
        <w:t>ГБУЗ РА "Тахтамукайская ЦРБ" Ы111123123@таП.ш</w:t>
      </w:r>
    </w:p>
    <w:p>
      <w:pPr>
        <w:pStyle w:val="Style8"/>
        <w:keepNext w:val="0"/>
        <w:keepLines w:val="0"/>
        <w:widowControl w:val="0"/>
        <w:shd w:val="clear" w:color="auto" w:fill="auto"/>
        <w:bidi w:val="0"/>
        <w:spacing w:before="0" w:after="0" w:line="252" w:lineRule="auto"/>
        <w:ind w:left="4960" w:right="0" w:firstLine="0"/>
        <w:jc w:val="left"/>
      </w:pPr>
      <w:r>
        <w:rPr>
          <w:color w:val="000000"/>
          <w:spacing w:val="0"/>
          <w:w w:val="100"/>
          <w:position w:val="0"/>
          <w:shd w:val="clear" w:color="auto" w:fill="auto"/>
          <w:lang w:val="ru-RU" w:eastAsia="ru-RU" w:bidi="ru-RU"/>
        </w:rPr>
        <w:t>Общество с ограниченной ответственностью "АЛДИМ-плюс" 350059, Краснодарский край, г.</w:t>
      </w:r>
    </w:p>
    <w:p>
      <w:pPr>
        <w:pStyle w:val="Style8"/>
        <w:keepNext w:val="0"/>
        <w:keepLines w:val="0"/>
        <w:widowControl w:val="0"/>
        <w:shd w:val="clear" w:color="auto" w:fill="auto"/>
        <w:bidi w:val="0"/>
        <w:spacing w:before="0" w:after="0" w:line="252" w:lineRule="auto"/>
        <w:ind w:left="4960" w:right="0" w:firstLine="0"/>
        <w:jc w:val="left"/>
      </w:pPr>
      <w:r>
        <w:rPr>
          <w:color w:val="000000"/>
          <w:spacing w:val="0"/>
          <w:w w:val="100"/>
          <w:position w:val="0"/>
          <w:shd w:val="clear" w:color="auto" w:fill="auto"/>
          <w:lang w:val="ru-RU" w:eastAsia="ru-RU" w:bidi="ru-RU"/>
        </w:rPr>
        <w:t>Краснодар, ул. Уральская, №104/1, помещ. 5</w:t>
      </w:r>
    </w:p>
    <w:p>
      <w:pPr>
        <w:pStyle w:val="Style8"/>
        <w:keepNext w:val="0"/>
        <w:keepLines w:val="0"/>
        <w:widowControl w:val="0"/>
        <w:shd w:val="clear" w:color="auto" w:fill="auto"/>
        <w:bidi w:val="0"/>
        <w:spacing w:before="0" w:after="400" w:line="252" w:lineRule="auto"/>
        <w:ind w:left="4960" w:right="0" w:firstLine="0"/>
        <w:jc w:val="left"/>
      </w:pPr>
      <w:r>
        <w:rPr>
          <w:color w:val="000000"/>
          <w:spacing w:val="0"/>
          <w:w w:val="100"/>
          <w:position w:val="0"/>
          <w:shd w:val="clear" w:color="auto" w:fill="auto"/>
          <w:lang w:val="ru-RU" w:eastAsia="ru-RU" w:bidi="ru-RU"/>
        </w:rPr>
        <w:t>9184417741@таП.ги</w:t>
      </w:r>
    </w:p>
    <w:p>
      <w:pPr>
        <w:pStyle w:val="Style8"/>
        <w:keepNext w:val="0"/>
        <w:keepLines w:val="0"/>
        <w:widowControl w:val="0"/>
        <w:shd w:val="clear" w:color="auto" w:fill="auto"/>
        <w:bidi w:val="0"/>
        <w:spacing w:before="0" w:after="0" w:line="276" w:lineRule="auto"/>
        <w:ind w:left="0" w:right="0" w:firstLine="0"/>
        <w:jc w:val="center"/>
      </w:pPr>
      <w:r>
        <w:rPr>
          <w:color w:val="000000"/>
          <w:spacing w:val="0"/>
          <w:w w:val="100"/>
          <w:position w:val="0"/>
          <w:shd w:val="clear" w:color="auto" w:fill="auto"/>
          <w:lang w:val="ru-RU" w:eastAsia="ru-RU" w:bidi="ru-RU"/>
        </w:rPr>
        <w:t>РЕШЕНИЕ</w:t>
      </w:r>
    </w:p>
    <w:p>
      <w:pPr>
        <w:pStyle w:val="Style8"/>
        <w:keepNext w:val="0"/>
        <w:keepLines w:val="0"/>
        <w:widowControl w:val="0"/>
        <w:shd w:val="clear" w:color="auto" w:fill="auto"/>
        <w:bidi w:val="0"/>
        <w:spacing w:before="0" w:after="120" w:line="276" w:lineRule="auto"/>
        <w:ind w:left="0" w:right="0" w:firstLine="0"/>
        <w:jc w:val="center"/>
      </w:pPr>
      <w:r>
        <w:rPr>
          <w:color w:val="000000"/>
          <w:spacing w:val="0"/>
          <w:w w:val="100"/>
          <w:position w:val="0"/>
          <w:shd w:val="clear" w:color="auto" w:fill="auto"/>
          <w:lang w:val="ru-RU" w:eastAsia="ru-RU" w:bidi="ru-RU"/>
        </w:rPr>
        <w:t>по делу №001/06/50-221/2023 о нарушении законодательства</w:t>
        <w:br/>
        <w:t>о контрактной системе в сфере закупок</w:t>
      </w:r>
    </w:p>
    <w:p>
      <w:pPr>
        <w:pStyle w:val="Style8"/>
        <w:keepNext w:val="0"/>
        <w:keepLines w:val="0"/>
        <w:widowControl w:val="0"/>
        <w:shd w:val="clear" w:color="auto" w:fill="auto"/>
        <w:bidi w:val="0"/>
        <w:spacing w:before="0" w:after="120" w:line="240" w:lineRule="auto"/>
        <w:ind w:left="0" w:right="0" w:firstLine="140"/>
        <w:jc w:val="left"/>
      </w:pPr>
      <w:r>
        <mc:AlternateContent>
          <mc:Choice Requires="wps">
            <w:drawing>
              <wp:anchor distT="0" distB="0" distL="114300" distR="114300" simplePos="0" relativeHeight="125829382" behindDoc="0" locked="0" layoutInCell="1" allowOverlap="1">
                <wp:simplePos x="0" y="0"/>
                <wp:positionH relativeFrom="page">
                  <wp:posOffset>5974080</wp:posOffset>
                </wp:positionH>
                <wp:positionV relativeFrom="paragraph">
                  <wp:posOffset>12700</wp:posOffset>
                </wp:positionV>
                <wp:extent cx="749935" cy="204470"/>
                <wp:wrapSquare wrapText="left"/>
                <wp:docPr id="11" name="Shape 11"/>
                <a:graphic xmlns:a="http://schemas.openxmlformats.org/drawingml/2006/main">
                  <a:graphicData uri="http://schemas.microsoft.com/office/word/2010/wordprocessingShape">
                    <wps:wsp>
                      <wps:cNvSpPr txBox="1"/>
                      <wps:spPr>
                        <a:xfrm>
                          <a:ext cx="749935" cy="20447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Майкоп</w:t>
                            </w:r>
                          </w:p>
                        </w:txbxContent>
                      </wps:txbx>
                      <wps:bodyPr wrap="none" lIns="0" tIns="0" rIns="0" bIns="0">
                        <a:noAutoFit/>
                      </wps:bodyPr>
                    </wps:wsp>
                  </a:graphicData>
                </a:graphic>
              </wp:anchor>
            </w:drawing>
          </mc:Choice>
          <mc:Fallback>
            <w:pict>
              <v:shape id="_x0000_s1037" type="#_x0000_t202" style="position:absolute;margin-left:470.40000000000003pt;margin-top:1.pt;width:59.050000000000004pt;height:16.100000000000001pt;z-index:-125829371;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Майкоп</w:t>
                      </w:r>
                    </w:p>
                  </w:txbxContent>
                </v:textbox>
                <w10:wrap type="square" side="left" anchorx="page"/>
              </v:shape>
            </w:pict>
          </mc:Fallback>
        </mc:AlternateContent>
      </w:r>
      <w:r>
        <w:rPr>
          <w:color w:val="000000"/>
          <w:spacing w:val="0"/>
          <w:w w:val="100"/>
          <w:position w:val="0"/>
          <w:shd w:val="clear" w:color="auto" w:fill="auto"/>
          <w:lang w:val="ru-RU" w:eastAsia="ru-RU" w:bidi="ru-RU"/>
        </w:rPr>
        <w:t>10 мая 2023 года</w:t>
      </w:r>
    </w:p>
    <w:p>
      <w:pPr>
        <w:pStyle w:val="Style8"/>
        <w:keepNext w:val="0"/>
        <w:keepLines w:val="0"/>
        <w:widowControl w:val="0"/>
        <w:shd w:val="clear" w:color="auto" w:fill="auto"/>
        <w:bidi w:val="0"/>
        <w:spacing w:before="0" w:after="40" w:line="240" w:lineRule="auto"/>
        <w:ind w:left="0" w:right="0" w:firstLine="140"/>
        <w:jc w:val="left"/>
      </w:pPr>
      <w:r>
        <w:rPr>
          <w:color w:val="000000"/>
          <w:spacing w:val="0"/>
          <w:w w:val="100"/>
          <w:position w:val="0"/>
          <w:shd w:val="clear" w:color="auto" w:fill="auto"/>
          <w:lang w:val="ru-RU" w:eastAsia="ru-RU" w:bidi="ru-RU"/>
        </w:rPr>
        <w:t>Резолютивная часть оглашена: 04.05.2023</w:t>
      </w:r>
    </w:p>
    <w:p>
      <w:pPr>
        <w:pStyle w:val="Style8"/>
        <w:keepNext w:val="0"/>
        <w:keepLines w:val="0"/>
        <w:widowControl w:val="0"/>
        <w:shd w:val="clear" w:color="auto" w:fill="auto"/>
        <w:bidi w:val="0"/>
        <w:spacing w:before="0" w:after="5120" w:line="240" w:lineRule="auto"/>
        <w:ind w:left="0" w:right="0" w:firstLine="140"/>
        <w:jc w:val="left"/>
      </w:pPr>
      <w:r>
        <w:rPr>
          <w:color w:val="000000"/>
          <w:spacing w:val="0"/>
          <w:w w:val="100"/>
          <w:position w:val="0"/>
          <w:shd w:val="clear" w:color="auto" w:fill="auto"/>
          <w:lang w:val="ru-RU" w:eastAsia="ru-RU" w:bidi="ru-RU"/>
        </w:rPr>
        <w:t>Решение в полном объеме изготовлено: 10.05.2023</w:t>
      </w:r>
    </w:p>
    <w:p>
      <w:pPr>
        <w:pStyle w:val="Style12"/>
        <w:keepNext/>
        <w:keepLines/>
        <w:widowControl w:val="0"/>
        <w:shd w:val="clear" w:color="auto" w:fill="auto"/>
        <w:bidi w:val="0"/>
        <w:spacing w:before="0" w:after="0" w:line="240" w:lineRule="auto"/>
        <w:ind w:left="0" w:right="0"/>
        <w:jc w:val="left"/>
      </w:pPr>
      <w:bookmarkStart w:id="0" w:name="bookmark0"/>
      <w:r>
        <w:rPr>
          <w:color w:val="000000"/>
          <w:spacing w:val="0"/>
          <w:w w:val="100"/>
          <w:position w:val="0"/>
          <w:shd w:val="clear" w:color="auto" w:fill="auto"/>
          <w:lang w:val="ru-RU" w:eastAsia="ru-RU" w:bidi="ru-RU"/>
        </w:rPr>
        <w:t>1111111111111</w:t>
      </w:r>
      <w:bookmarkEnd w:id="0"/>
    </w:p>
    <w:p>
      <w:pPr>
        <w:pStyle w:val="Style14"/>
        <w:keepNext w:val="0"/>
        <w:keepLines w:val="0"/>
        <w:widowControl w:val="0"/>
        <w:shd w:val="clear" w:color="auto" w:fill="auto"/>
        <w:bidi w:val="0"/>
        <w:spacing w:before="0"/>
        <w:ind w:left="0" w:right="0"/>
        <w:jc w:val="left"/>
        <w:sectPr>
          <w:footnotePr>
            <w:pos w:val="pageBottom"/>
            <w:numFmt w:val="decimal"/>
            <w:numRestart w:val="continuous"/>
          </w:footnotePr>
          <w:pgSz w:w="11900" w:h="16840"/>
          <w:pgMar w:top="1220" w:right="226" w:bottom="430" w:left="1762" w:header="792" w:footer="2" w:gutter="0"/>
          <w:pgNumType w:start="1"/>
          <w:cols w:space="720"/>
          <w:noEndnote/>
          <w:rtlGutter w:val="0"/>
          <w:docGrid w:linePitch="360"/>
        </w:sectPr>
      </w:pPr>
      <w:r>
        <w:rPr>
          <w:color w:val="000000"/>
          <w:spacing w:val="0"/>
          <w:w w:val="100"/>
          <w:position w:val="0"/>
          <w:shd w:val="clear" w:color="auto" w:fill="auto"/>
          <w:lang w:val="ru-RU" w:eastAsia="ru-RU" w:bidi="ru-RU"/>
        </w:rPr>
        <w:t>023-406</w:t>
      </w:r>
    </w:p>
    <w:p>
      <w:pPr>
        <w:pStyle w:val="Style8"/>
        <w:keepNext w:val="0"/>
        <w:keepLines w:val="0"/>
        <w:widowControl w:val="0"/>
        <w:shd w:val="clear" w:color="auto" w:fill="auto"/>
        <w:bidi w:val="0"/>
        <w:spacing w:before="160" w:after="0" w:line="240" w:lineRule="auto"/>
        <w:ind w:left="0" w:right="0" w:firstLine="620"/>
        <w:jc w:val="both"/>
      </w:pPr>
      <w:r>
        <w:rPr>
          <w:color w:val="000000"/>
          <w:spacing w:val="0"/>
          <w:w w:val="100"/>
          <w:position w:val="0"/>
          <w:shd w:val="clear" w:color="auto" w:fill="auto"/>
          <w:lang w:val="ru-RU" w:eastAsia="ru-RU" w:bidi="ru-RU"/>
        </w:rPr>
        <w:t xml:space="preserve">Комиссия Управления Федеральной антимонопольной службы по Республике Адыгея по контролю в сфере закупок (далее - Комиссия УФАС) в составе: председателя Комиссии УФАС - Жукова А.Г., заместителя руководителя Управления; членов Комиссии: Вдовиной О.В., начальника отдела, Соколова </w:t>
      </w:r>
      <w:r>
        <w:rPr>
          <w:i/>
          <w:iCs/>
          <w:color w:val="000000"/>
          <w:spacing w:val="0"/>
          <w:w w:val="100"/>
          <w:position w:val="0"/>
          <w:shd w:val="clear" w:color="auto" w:fill="auto"/>
          <w:lang w:val="ru-RU" w:eastAsia="ru-RU" w:bidi="ru-RU"/>
        </w:rPr>
        <w:t>АЛ.,,</w:t>
      </w:r>
      <w:r>
        <w:rPr>
          <w:color w:val="000000"/>
          <w:spacing w:val="0"/>
          <w:w w:val="100"/>
          <w:position w:val="0"/>
          <w:shd w:val="clear" w:color="auto" w:fill="auto"/>
          <w:lang w:val="ru-RU" w:eastAsia="ru-RU" w:bidi="ru-RU"/>
        </w:rPr>
        <w:t xml:space="preserve"> главного специалиста-эксперта, Клюкиной Н.А., ведущего специалиста-эксперта, с участием представителя общества с ограниченной ответственностью «АЛДИМ-плюс» (далее - Заявитель, ООО «АЛДИМ-плюс») Сидоренко Е.В, директором, рассмотрев жалобу Заявителя на действия Государственного бюджетного учреждения здравоохранения «Тахтамукайская центральная районная больница» (далее - Заказчик) при проведении запроса котировок в электронной форме на поставку хозяйственных товаров (извещение № 0376300006623000010) (далее - Запрос котировок), проведя внеплановую проверку на основании пункта 1 части 15 статьи 99 Федерального закона от 05.04.2013 № 44-ФЗ «О контрактной системе в сфере закупок товаров, работ, услуг для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8"/>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8"/>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ru-RU" w:eastAsia="ru-RU" w:bidi="ru-RU"/>
        </w:rPr>
        <w:t>В Управление Федеральной антимонопольной службы по Республике Адыгея (далее - Адыгейское УФАС России) 28.04.2023 поступила жалоба Заявителя, в которой указано, что Заказчик, в нарушение законодательства, в проекте контракта не указал информацию о реестровых записях.</w:t>
      </w:r>
    </w:p>
    <w:p>
      <w:pPr>
        <w:pStyle w:val="Style8"/>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ru-RU" w:eastAsia="ru-RU" w:bidi="ru-RU"/>
        </w:rPr>
        <w:t>На основании изложенного Заявитель просит: провести проверку по изложенным в жалобе фактам нарушения законодательства, аннулировать результаты закупки, отменить протокол подведения итогов определения поставщика, обязать комиссию повторно рассмотреть заявки на участие в Запросе котировок.</w:t>
      </w:r>
    </w:p>
    <w:p>
      <w:pPr>
        <w:pStyle w:val="Style8"/>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ru-RU" w:eastAsia="ru-RU" w:bidi="ru-RU"/>
        </w:rPr>
        <w:t>В результате рассмотрения жалобы и проведения внеплановой проверки Комиссия УФАС установила следующее.</w:t>
      </w:r>
    </w:p>
    <w:p>
      <w:pPr>
        <w:pStyle w:val="Style8"/>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ru-RU" w:eastAsia="ru-RU" w:bidi="ru-RU"/>
        </w:rPr>
        <w:t>Заказчиком на официальном сайте единой информационной системы хакирк1.§оу.ги (далее - Официальный сайт) 13.04.2023 размещено извещение о проведении Запроса котировок.</w:t>
      </w:r>
    </w:p>
    <w:p>
      <w:pPr>
        <w:pStyle w:val="Style8"/>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ru-RU" w:eastAsia="ru-RU" w:bidi="ru-RU"/>
        </w:rPr>
        <w:t>Начальная (максимальная) цена контракта - 777 154,42 руб.</w:t>
      </w:r>
    </w:p>
    <w:p>
      <w:pPr>
        <w:pStyle w:val="Style8"/>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ru-RU" w:eastAsia="ru-RU" w:bidi="ru-RU"/>
        </w:rPr>
        <w:t xml:space="preserve">Согласно Протоколу подведения итогов определения поставщика (подрядчика, исполнителя) №0376300006623000010 от 26.04.2023 Комиссия по осуществлению закупок Заказчика приняла решение признать победителем электронного запроса котировок 0376300006623000010 участника с идентификационным номером 5 (общество с ограниченной ответственностью «Крокус-Волга») (далее - Победитель), </w:t>
      </w:r>
      <w:r>
        <w:rPr>
          <w:color w:val="000000"/>
          <w:spacing w:val="0"/>
          <w:w w:val="100"/>
          <w:position w:val="0"/>
          <w:shd w:val="clear" w:color="auto" w:fill="auto"/>
          <w:lang w:val="ru-RU" w:eastAsia="ru-RU" w:bidi="ru-RU"/>
        </w:rPr>
        <w:t>предложившего цену контракта 261 510 руб.</w:t>
      </w:r>
    </w:p>
    <w:p>
      <w:pPr>
        <w:pStyle w:val="Style8"/>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ru-RU" w:eastAsia="ru-RU" w:bidi="ru-RU"/>
        </w:rPr>
        <w:t>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w:t>
      </w:r>
      <w:r>
        <w:rPr>
          <w:color w:val="000000"/>
          <w:spacing w:val="0"/>
          <w:w w:val="100"/>
          <w:position w:val="0"/>
          <w:u w:val="single"/>
          <w:shd w:val="clear" w:color="auto" w:fill="auto"/>
          <w:lang w:val="ru-RU" w:eastAsia="ru-RU" w:bidi="ru-RU"/>
        </w:rPr>
        <w:t>рет на допуск</w:t>
      </w:r>
      <w:r>
        <w:rPr>
          <w:color w:val="000000"/>
          <w:spacing w:val="0"/>
          <w:w w:val="100"/>
          <w:position w:val="0"/>
          <w:shd w:val="clear" w:color="auto" w:fill="auto"/>
          <w:lang w:val="ru-RU" w:eastAsia="ru-RU" w:bidi="ru-RU"/>
        </w:rPr>
        <w:t xml:space="preserve"> товаров, происходящих из иностранных государств, работ, услуг, соответственно выполняемых, оказываемых иностранными лицами, и ог</w:t>
      </w:r>
      <w:r>
        <w:rPr>
          <w:color w:val="000000"/>
          <w:spacing w:val="0"/>
          <w:w w:val="100"/>
          <w:position w:val="0"/>
          <w:u w:val="single"/>
          <w:shd w:val="clear" w:color="auto" w:fill="auto"/>
          <w:lang w:val="ru-RU" w:eastAsia="ru-RU" w:bidi="ru-RU"/>
        </w:rPr>
        <w:t>раничения допуска</w:t>
      </w:r>
      <w:r>
        <w:rPr>
          <w:color w:val="000000"/>
          <w:spacing w:val="0"/>
          <w:w w:val="100"/>
          <w:position w:val="0"/>
          <w:shd w:val="clear" w:color="auto" w:fill="auto"/>
          <w:lang w:val="ru-RU" w:eastAsia="ru-RU" w:bidi="ru-RU"/>
        </w:rPr>
        <w:t xml:space="preserve"> указанных товаров, работ, услуг, включая </w:t>
      </w:r>
      <w:r>
        <w:rPr>
          <w:color w:val="000000"/>
          <w:spacing w:val="0"/>
          <w:w w:val="100"/>
          <w:position w:val="0"/>
          <w:u w:val="single"/>
          <w:shd w:val="clear" w:color="auto" w:fill="auto"/>
          <w:lang w:val="ru-RU" w:eastAsia="ru-RU" w:bidi="ru-RU"/>
        </w:rPr>
        <w:t>минимальную обязательную долю закупок</w:t>
      </w:r>
      <w:r>
        <w:rPr>
          <w:color w:val="000000"/>
          <w:spacing w:val="0"/>
          <w:w w:val="100"/>
          <w:position w:val="0"/>
          <w:shd w:val="clear" w:color="auto" w:fill="auto"/>
          <w:lang w:val="ru-RU" w:eastAsia="ru-RU" w:bidi="ru-RU"/>
        </w:rPr>
        <w:t xml:space="preserve">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w:t>
      </w:r>
      <w:r>
        <w:rPr>
          <w:color w:val="000000"/>
          <w:spacing w:val="0"/>
          <w:w w:val="100"/>
          <w:position w:val="0"/>
          <w:u w:val="single"/>
          <w:shd w:val="clear" w:color="auto" w:fill="auto"/>
          <w:lang w:val="ru-RU" w:eastAsia="ru-RU" w:bidi="ru-RU"/>
        </w:rPr>
        <w:t>порядок</w:t>
      </w:r>
      <w:r>
        <w:rPr>
          <w:color w:val="000000"/>
          <w:spacing w:val="0"/>
          <w:w w:val="100"/>
          <w:position w:val="0"/>
          <w:shd w:val="clear" w:color="auto" w:fill="auto"/>
          <w:lang w:val="ru-RU" w:eastAsia="ru-RU" w:bidi="ru-RU"/>
        </w:rPr>
        <w:t xml:space="preserve"> подготовки обоснования невозможности соблюдения указанных запрета или ограничений, а также требования к его содержанию. Определение </w:t>
      </w:r>
      <w:r>
        <w:rPr>
          <w:color w:val="000000"/>
          <w:spacing w:val="0"/>
          <w:w w:val="100"/>
          <w:position w:val="0"/>
          <w:u w:val="single"/>
          <w:shd w:val="clear" w:color="auto" w:fill="auto"/>
          <w:lang w:val="ru-RU" w:eastAsia="ru-RU" w:bidi="ru-RU"/>
        </w:rPr>
        <w:t>страны происхождения</w:t>
      </w:r>
      <w:r>
        <w:rPr>
          <w:color w:val="000000"/>
          <w:spacing w:val="0"/>
          <w:w w:val="100"/>
          <w:position w:val="0"/>
          <w:shd w:val="clear" w:color="auto" w:fill="auto"/>
          <w:lang w:val="ru-RU" w:eastAsia="ru-RU" w:bidi="ru-RU"/>
        </w:rPr>
        <w:t xml:space="preserve"> указанных товаров осуществляется в соответствии с </w:t>
      </w:r>
      <w:r>
        <w:rPr>
          <w:color w:val="000000"/>
          <w:spacing w:val="0"/>
          <w:w w:val="100"/>
          <w:position w:val="0"/>
          <w:u w:val="single"/>
          <w:shd w:val="clear" w:color="auto" w:fill="auto"/>
          <w:lang w:val="ru-RU" w:eastAsia="ru-RU" w:bidi="ru-RU"/>
        </w:rPr>
        <w:t>законодательством</w:t>
      </w:r>
      <w:r>
        <w:rPr>
          <w:color w:val="000000"/>
          <w:spacing w:val="0"/>
          <w:w w:val="100"/>
          <w:position w:val="0"/>
          <w:shd w:val="clear" w:color="auto" w:fill="auto"/>
          <w:lang w:val="ru-RU" w:eastAsia="ru-RU" w:bidi="ru-RU"/>
        </w:rPr>
        <w:t xml:space="preserve"> Российской Федерации.</w:t>
      </w:r>
    </w:p>
    <w:p>
      <w:pPr>
        <w:pStyle w:val="Style8"/>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ru-RU" w:eastAsia="ru-RU" w:bidi="ru-RU"/>
        </w:rPr>
        <w:t>Согласно части 3 статьи 14 Закона о контрактной системе, Заказчиком в Извещении указано ограничение, установленное Постановлением Правительства РФ от 30 апреля 2020 г.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Постановление №617).</w:t>
      </w:r>
    </w:p>
    <w:p>
      <w:pPr>
        <w:pStyle w:val="Style8"/>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ru-RU" w:eastAsia="ru-RU" w:bidi="ru-RU"/>
        </w:rPr>
        <w:t xml:space="preserve">Постановлением №617 утвержден </w:t>
      </w:r>
      <w:r>
        <w:rPr>
          <w:color w:val="000000"/>
          <w:spacing w:val="0"/>
          <w:w w:val="100"/>
          <w:position w:val="0"/>
          <w:u w:val="single"/>
          <w:shd w:val="clear" w:color="auto" w:fill="auto"/>
          <w:lang w:val="ru-RU" w:eastAsia="ru-RU" w:bidi="ru-RU"/>
        </w:rPr>
        <w:t>перечень</w:t>
      </w:r>
      <w:r>
        <w:rPr>
          <w:color w:val="000000"/>
          <w:spacing w:val="0"/>
          <w:w w:val="100"/>
          <w:position w:val="0"/>
          <w:shd w:val="clear" w:color="auto" w:fill="auto"/>
          <w:lang w:val="ru-RU" w:eastAsia="ru-RU" w:bidi="ru-RU"/>
        </w:rPr>
        <w:t xml:space="preserve"> отдельных видов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w:t>
      </w:r>
    </w:p>
    <w:p>
      <w:pPr>
        <w:pStyle w:val="Style8"/>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ru-RU" w:eastAsia="ru-RU" w:bidi="ru-RU"/>
        </w:rPr>
        <w:t xml:space="preserve">Согласно пункту 9 Постановления №617, подтверждением страны происхождения товаров, указанных в </w:t>
      </w:r>
      <w:r>
        <w:rPr>
          <w:color w:val="000000"/>
          <w:spacing w:val="0"/>
          <w:w w:val="100"/>
          <w:position w:val="0"/>
          <w:u w:val="single"/>
          <w:shd w:val="clear" w:color="auto" w:fill="auto"/>
          <w:lang w:val="ru-RU" w:eastAsia="ru-RU" w:bidi="ru-RU"/>
        </w:rPr>
        <w:t>перечне</w:t>
      </w:r>
      <w:r>
        <w:rPr>
          <w:color w:val="000000"/>
          <w:spacing w:val="0"/>
          <w:w w:val="100"/>
          <w:position w:val="0"/>
          <w:shd w:val="clear" w:color="auto" w:fill="auto"/>
          <w:lang w:val="ru-RU" w:eastAsia="ru-RU" w:bidi="ru-RU"/>
        </w:rPr>
        <w:t xml:space="preserve">, является указание (декларирование) участником закупки в составе заявки номеров реестровых записей из реестра российской промышленной продукции или евразийского реестра промышленных товаров. </w:t>
      </w:r>
      <w:r>
        <w:rPr>
          <w:b/>
          <w:bCs/>
          <w:color w:val="000000"/>
          <w:spacing w:val="0"/>
          <w:w w:val="100"/>
          <w:position w:val="0"/>
          <w:shd w:val="clear" w:color="auto" w:fill="auto"/>
          <w:lang w:val="ru-RU" w:eastAsia="ru-RU" w:bidi="ru-RU"/>
        </w:rPr>
        <w:t>Номера реестровых записей о поставляемом товаре включаются в контракт.</w:t>
      </w:r>
    </w:p>
    <w:p>
      <w:pPr>
        <w:pStyle w:val="Style22"/>
        <w:keepNext w:val="0"/>
        <w:keepLines w:val="0"/>
        <w:widowControl w:val="0"/>
        <w:shd w:val="clear" w:color="auto" w:fill="auto"/>
        <w:tabs>
          <w:tab w:leader="underscore" w:pos="5832" w:val="left"/>
          <w:tab w:leader="underscore" w:pos="7934" w:val="left"/>
          <w:tab w:leader="underscore" w:pos="9821" w:val="left"/>
        </w:tabs>
        <w:bidi w:val="0"/>
        <w:spacing w:before="0" w:after="0"/>
        <w:ind w:left="0" w:right="0" w:firstLine="0"/>
        <w:jc w:val="both"/>
      </w:pPr>
      <w:r>
        <w:rPr>
          <w:color w:val="000000"/>
          <w:spacing w:val="0"/>
          <w:w w:val="100"/>
          <w:position w:val="0"/>
          <w:shd w:val="clear" w:color="auto" w:fill="auto"/>
          <w:lang w:val="ru-RU" w:eastAsia="ru-RU" w:bidi="ru-RU"/>
        </w:rPr>
        <w:t xml:space="preserve">Как установила Комиссия УФАС, Победитель приложил к своей заявке на участие в Запросе котировок следующие Выписки из реестра российской </w:t>
      </w:r>
      <w:r>
        <w:rPr>
          <w:color w:val="000000"/>
          <w:spacing w:val="0"/>
          <w:w w:val="100"/>
          <w:position w:val="0"/>
          <w:u w:val="single"/>
          <w:shd w:val="clear" w:color="auto" w:fill="auto"/>
          <w:lang w:val="ru-RU" w:eastAsia="ru-RU" w:bidi="ru-RU"/>
        </w:rPr>
        <w:t>промышленной продукции:</w:t>
      </w:r>
      <w:r>
        <w:rPr>
          <w:color w:val="000000"/>
          <w:spacing w:val="0"/>
          <w:w w:val="100"/>
          <w:position w:val="0"/>
          <w:shd w:val="clear" w:color="auto" w:fill="auto"/>
          <w:lang w:val="ru-RU" w:eastAsia="ru-RU" w:bidi="ru-RU"/>
        </w:rPr>
        <w:tab/>
        <w:tab/>
        <w:tab/>
      </w:r>
    </w:p>
    <w:tbl>
      <w:tblPr>
        <w:tblOverlap w:val="never"/>
        <w:jc w:val="center"/>
        <w:tblLayout w:type="fixed"/>
      </w:tblPr>
      <w:tblGrid>
        <w:gridCol w:w="1272"/>
        <w:gridCol w:w="1133"/>
        <w:gridCol w:w="3408"/>
        <w:gridCol w:w="2102"/>
        <w:gridCol w:w="1891"/>
      </w:tblGrid>
      <w:tr>
        <w:trPr>
          <w:trHeight w:val="283" w:hRule="exact"/>
        </w:trPr>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Реестровая</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Дата</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Наименование производимой</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Код промышленной</w:t>
            </w:r>
          </w:p>
        </w:tc>
        <w:tc>
          <w:tcPr>
            <w:tcBorders>
              <w:top w:val="single" w:sz="4"/>
              <w:left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Код промышленной</w:t>
            </w:r>
          </w:p>
        </w:tc>
      </w:tr>
      <w:tr>
        <w:trPr>
          <w:trHeight w:val="211" w:hRule="exact"/>
        </w:trPr>
        <w:tc>
          <w:tcPr>
            <w:tcBorders>
              <w:left w:val="single" w:sz="4"/>
              <w:bottom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запись №</w:t>
            </w:r>
          </w:p>
        </w:tc>
        <w:tc>
          <w:tcPr>
            <w:tcBorders>
              <w:left w:val="single" w:sz="4"/>
              <w:bottom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внесения в</w:t>
            </w:r>
          </w:p>
        </w:tc>
        <w:tc>
          <w:tcPr>
            <w:tcBorders>
              <w:left w:val="single" w:sz="4"/>
              <w:bottom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промышленной продукции</w:t>
            </w:r>
          </w:p>
        </w:tc>
        <w:tc>
          <w:tcPr>
            <w:tcBorders>
              <w:left w:val="single" w:sz="4"/>
              <w:bottom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продукции по ОК 034</w:t>
            </w:r>
          </w:p>
        </w:tc>
        <w:tc>
          <w:tcPr>
            <w:tcBorders>
              <w:left w:val="single" w:sz="4"/>
              <w:bottom w:val="single" w:sz="4"/>
              <w:righ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продукции по ТН</w:t>
            </w:r>
          </w:p>
        </w:tc>
      </w:tr>
    </w:tbl>
    <w:tbl>
      <w:tblPr>
        <w:tblOverlap w:val="never"/>
        <w:jc w:val="center"/>
        <w:tblLayout w:type="fixed"/>
      </w:tblPr>
      <w:tblGrid>
        <w:gridCol w:w="1272"/>
        <w:gridCol w:w="1128"/>
        <w:gridCol w:w="3408"/>
        <w:gridCol w:w="2088"/>
        <w:gridCol w:w="1891"/>
      </w:tblGrid>
      <w:tr>
        <w:trPr>
          <w:trHeight w:val="254"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реестр:</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2014 (ОКПД2)</w:t>
            </w:r>
          </w:p>
        </w:tc>
        <w:tc>
          <w:tcPr>
            <w:tcBorders>
              <w:top w:val="single" w:sz="4"/>
              <w:left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ВЭД ЕАЭС</w:t>
            </w:r>
          </w:p>
        </w:tc>
      </w:tr>
      <w:tr>
        <w:trPr>
          <w:trHeight w:val="662" w:hRule="exact"/>
        </w:trPr>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140"/>
              <w:jc w:val="left"/>
              <w:rPr>
                <w:sz w:val="19"/>
                <w:szCs w:val="19"/>
              </w:rPr>
            </w:pPr>
            <w:r>
              <w:rPr>
                <w:color w:val="000000"/>
                <w:spacing w:val="0"/>
                <w:w w:val="100"/>
                <w:position w:val="0"/>
                <w:sz w:val="19"/>
                <w:szCs w:val="19"/>
                <w:shd w:val="clear" w:color="auto" w:fill="auto"/>
                <w:lang w:val="ru-RU" w:eastAsia="ru-RU" w:bidi="ru-RU"/>
              </w:rPr>
              <w:t>888\19\2023</w:t>
            </w: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11.04.2023</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Средства моющие синтетические порошкообразные для стирки; "Лотос- эконом" универсал</w:t>
            </w: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20.41.32.121</w:t>
            </w:r>
          </w:p>
        </w:tc>
        <w:tc>
          <w:tcPr>
            <w:tcBorders>
              <w:top w:val="single" w:sz="4"/>
              <w:left w:val="single" w:sz="4"/>
              <w:righ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3402 20</w:t>
            </w:r>
          </w:p>
        </w:tc>
      </w:tr>
      <w:tr>
        <w:trPr>
          <w:trHeight w:val="451" w:hRule="exact"/>
        </w:trPr>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1264\9\2022</w:t>
            </w: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09.02.2023</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Порошок чистящий "Пемоксоль Чистоделофф” Лимон</w:t>
            </w: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20.41.44.120</w:t>
            </w:r>
          </w:p>
        </w:tc>
        <w:tc>
          <w:tcPr>
            <w:tcBorders>
              <w:top w:val="single" w:sz="4"/>
              <w:left w:val="single" w:sz="4"/>
              <w:righ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3402 90</w:t>
            </w:r>
          </w:p>
        </w:tc>
      </w:tr>
      <w:tr>
        <w:trPr>
          <w:trHeight w:val="898" w:hRule="exact"/>
        </w:trPr>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140"/>
              <w:jc w:val="left"/>
              <w:rPr>
                <w:sz w:val="19"/>
                <w:szCs w:val="19"/>
              </w:rPr>
            </w:pPr>
            <w:r>
              <w:rPr>
                <w:color w:val="000000"/>
                <w:spacing w:val="0"/>
                <w:w w:val="100"/>
                <w:position w:val="0"/>
                <w:sz w:val="19"/>
                <w:szCs w:val="19"/>
                <w:shd w:val="clear" w:color="auto" w:fill="auto"/>
                <w:lang w:val="ru-RU" w:eastAsia="ru-RU" w:bidi="ru-RU"/>
              </w:rPr>
              <w:t>1264\15\202</w:t>
            </w:r>
          </w:p>
          <w:p>
            <w:pPr>
              <w:pStyle w:val="Style2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2</w:t>
            </w: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09.02.2023</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Средство для мытья посуды в ассортименте: лимон, алоэ, бальзам концентрат, с антибактериальным эффектом, марка "Чистоделофф</w:t>
            </w: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20.41.32.111</w:t>
            </w:r>
          </w:p>
        </w:tc>
        <w:tc>
          <w:tcPr>
            <w:tcBorders>
              <w:top w:val="single" w:sz="4"/>
              <w:left w:val="single" w:sz="4"/>
              <w:righ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3402 90</w:t>
            </w:r>
          </w:p>
        </w:tc>
      </w:tr>
      <w:tr>
        <w:trPr>
          <w:trHeight w:val="677" w:hRule="exact"/>
        </w:trPr>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140"/>
              <w:jc w:val="left"/>
              <w:rPr>
                <w:sz w:val="19"/>
                <w:szCs w:val="19"/>
              </w:rPr>
            </w:pPr>
            <w:r>
              <w:rPr>
                <w:color w:val="000000"/>
                <w:spacing w:val="0"/>
                <w:w w:val="100"/>
                <w:position w:val="0"/>
                <w:sz w:val="19"/>
                <w:szCs w:val="19"/>
                <w:shd w:val="clear" w:color="auto" w:fill="auto"/>
                <w:lang w:val="ru-RU" w:eastAsia="ru-RU" w:bidi="ru-RU"/>
              </w:rPr>
              <w:t>1264\20\202</w:t>
            </w:r>
          </w:p>
          <w:p>
            <w:pPr>
              <w:pStyle w:val="Style2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2</w:t>
            </w: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09.02.2023</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Отбеливающее средство "Белизна- гель концентрат", торговая марка "Чистоделой"</w:t>
            </w: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20.41.32.125</w:t>
            </w:r>
          </w:p>
        </w:tc>
        <w:tc>
          <w:tcPr>
            <w:tcBorders>
              <w:top w:val="single" w:sz="4"/>
              <w:left w:val="single" w:sz="4"/>
              <w:righ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3402 90</w:t>
            </w:r>
          </w:p>
        </w:tc>
      </w:tr>
      <w:tr>
        <w:trPr>
          <w:trHeight w:val="672" w:hRule="exact"/>
        </w:trPr>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140"/>
              <w:jc w:val="left"/>
              <w:rPr>
                <w:sz w:val="19"/>
                <w:szCs w:val="19"/>
              </w:rPr>
            </w:pPr>
            <w:r>
              <w:rPr>
                <w:color w:val="000000"/>
                <w:spacing w:val="0"/>
                <w:w w:val="100"/>
                <w:position w:val="0"/>
                <w:sz w:val="19"/>
                <w:szCs w:val="19"/>
                <w:shd w:val="clear" w:color="auto" w:fill="auto"/>
                <w:lang w:val="ru-RU" w:eastAsia="ru-RU" w:bidi="ru-RU"/>
              </w:rPr>
              <w:t>771\10\2023</w:t>
            </w: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13.03.2023</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Мыло туалетное твердое «Меридиан» антибактериальное с экстрактом чайного дерева марка «Ординарное»</w:t>
            </w: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20.41.31.114</w:t>
            </w:r>
          </w:p>
        </w:tc>
        <w:tc>
          <w:tcPr>
            <w:tcBorders>
              <w:top w:val="single" w:sz="4"/>
              <w:left w:val="single" w:sz="4"/>
              <w:righ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3401 11 0001</w:t>
            </w:r>
          </w:p>
        </w:tc>
      </w:tr>
      <w:tr>
        <w:trPr>
          <w:trHeight w:val="230" w:hRule="exact"/>
        </w:trPr>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140"/>
              <w:jc w:val="left"/>
              <w:rPr>
                <w:sz w:val="19"/>
                <w:szCs w:val="19"/>
              </w:rPr>
            </w:pPr>
            <w:r>
              <w:rPr>
                <w:color w:val="000000"/>
                <w:spacing w:val="0"/>
                <w:w w:val="100"/>
                <w:position w:val="0"/>
                <w:sz w:val="19"/>
                <w:szCs w:val="19"/>
                <w:shd w:val="clear" w:color="auto" w:fill="auto"/>
                <w:lang w:val="ru-RU" w:eastAsia="ru-RU" w:bidi="ru-RU"/>
              </w:rPr>
              <w:t>1264\6\2022</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09.02.2023</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Жидкое крем мыло "Мт. ЧистоделоЛ"</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20.41.31.130</w:t>
            </w:r>
          </w:p>
        </w:tc>
        <w:tc>
          <w:tcPr>
            <w:tcBorders>
              <w:top w:val="single" w:sz="4"/>
              <w:left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3401 30 0000</w:t>
            </w:r>
          </w:p>
        </w:tc>
      </w:tr>
      <w:tr>
        <w:trPr>
          <w:trHeight w:val="696" w:hRule="exact"/>
        </w:trPr>
        <w:tc>
          <w:tcPr>
            <w:tcBorders>
              <w:top w:val="single" w:sz="4"/>
              <w:left w:val="single" w:sz="4"/>
              <w:bottom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140"/>
              <w:jc w:val="left"/>
              <w:rPr>
                <w:sz w:val="19"/>
                <w:szCs w:val="19"/>
              </w:rPr>
            </w:pPr>
            <w:r>
              <w:rPr>
                <w:color w:val="000000"/>
                <w:spacing w:val="0"/>
                <w:w w:val="100"/>
                <w:position w:val="0"/>
                <w:sz w:val="19"/>
                <w:szCs w:val="19"/>
                <w:shd w:val="clear" w:color="auto" w:fill="auto"/>
                <w:lang w:val="ru-RU" w:eastAsia="ru-RU" w:bidi="ru-RU"/>
              </w:rPr>
              <w:t>771\3\2023</w:t>
            </w:r>
          </w:p>
        </w:tc>
        <w:tc>
          <w:tcPr>
            <w:tcBorders>
              <w:top w:val="single" w:sz="4"/>
              <w:left w:val="single" w:sz="4"/>
              <w:bottom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13.03.2023</w:t>
            </w:r>
          </w:p>
        </w:tc>
        <w:tc>
          <w:tcPr>
            <w:tcBorders>
              <w:top w:val="single" w:sz="4"/>
              <w:left w:val="single" w:sz="4"/>
              <w:bottom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Мыло хозяйственное твердое I группы 72% «Традиционное» торговая марка «Меридиан»</w:t>
            </w:r>
          </w:p>
        </w:tc>
        <w:tc>
          <w:tcPr>
            <w:tcBorders>
              <w:top w:val="single" w:sz="4"/>
              <w:left w:val="single" w:sz="4"/>
              <w:bottom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20.41.31.121</w:t>
            </w:r>
          </w:p>
        </w:tc>
        <w:tc>
          <w:tcPr>
            <w:tcBorders>
              <w:top w:val="single" w:sz="4"/>
              <w:left w:val="single" w:sz="4"/>
              <w:bottom w:val="single" w:sz="4"/>
              <w:righ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3401 19 0000</w:t>
            </w:r>
          </w:p>
        </w:tc>
      </w:tr>
    </w:tbl>
    <w:p>
      <w:pPr>
        <w:pStyle w:val="Style8"/>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Согласно пункту 1 части 2 статьи 51 Закона о контрактной системе, не позднее двух рабочих дней, следующих за днем размещения в единой информационной системе (далее - ЕИС) протоколов,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пункте 5 части 2 статьи 42 настоящего Федерального закона, который должен содержать информацию, предусмотренную подпунктами "а", "б", "г", "е" и "п" пункта 1, </w:t>
      </w:r>
      <w:r>
        <w:rPr>
          <w:color w:val="000000"/>
          <w:spacing w:val="0"/>
          <w:w w:val="100"/>
          <w:position w:val="0"/>
          <w:u w:val="single"/>
          <w:shd w:val="clear" w:color="auto" w:fill="auto"/>
          <w:lang w:val="ru-RU" w:eastAsia="ru-RU" w:bidi="ru-RU"/>
        </w:rPr>
        <w:t>подпунктами "а"</w:t>
      </w:r>
      <w:r>
        <w:rPr>
          <w:color w:val="000000"/>
          <w:spacing w:val="0"/>
          <w:w w:val="100"/>
          <w:position w:val="0"/>
          <w:shd w:val="clear" w:color="auto" w:fill="auto"/>
          <w:lang w:val="ru-RU" w:eastAsia="ru-RU" w:bidi="ru-RU"/>
        </w:rPr>
        <w:t xml:space="preserve"> и "б" </w:t>
      </w:r>
      <w:r>
        <w:rPr>
          <w:color w:val="000000"/>
          <w:spacing w:val="0"/>
          <w:w w:val="100"/>
          <w:position w:val="0"/>
          <w:u w:val="single"/>
          <w:shd w:val="clear" w:color="auto" w:fill="auto"/>
          <w:lang w:val="ru-RU" w:eastAsia="ru-RU" w:bidi="ru-RU"/>
        </w:rPr>
        <w:t>пункта 2 части 1 статьи 43</w:t>
      </w:r>
      <w:r>
        <w:rPr>
          <w:color w:val="000000"/>
          <w:spacing w:val="0"/>
          <w:w w:val="100"/>
          <w:position w:val="0"/>
          <w:shd w:val="clear" w:color="auto" w:fill="auto"/>
          <w:lang w:val="ru-RU" w:eastAsia="ru-RU" w:bidi="ru-RU"/>
        </w:rPr>
        <w:t xml:space="preserve"> настоящего Федерального закона.</w:t>
      </w:r>
    </w:p>
    <w:p>
      <w:pPr>
        <w:pStyle w:val="Style8"/>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27.04.2023 Заказчик разместил на Официальном сайте Проект контракта для подписания его Победителем, в котором, в нарушение </w:t>
      </w:r>
      <w:r>
        <w:rPr>
          <w:b/>
          <w:bCs/>
          <w:color w:val="000000"/>
          <w:spacing w:val="0"/>
          <w:w w:val="100"/>
          <w:position w:val="0"/>
          <w:shd w:val="clear" w:color="auto" w:fill="auto"/>
          <w:lang w:val="ru-RU" w:eastAsia="ru-RU" w:bidi="ru-RU"/>
        </w:rPr>
        <w:t xml:space="preserve">пункта 1 части 2 статьи 51 </w:t>
      </w:r>
      <w:r>
        <w:rPr>
          <w:color w:val="000000"/>
          <w:spacing w:val="0"/>
          <w:w w:val="100"/>
          <w:position w:val="0"/>
          <w:shd w:val="clear" w:color="auto" w:fill="auto"/>
          <w:lang w:val="ru-RU" w:eastAsia="ru-RU" w:bidi="ru-RU"/>
        </w:rPr>
        <w:t>Закона о контрактной системе (пункта 9 Постановления №617) в Приложении №1 «Спецификация» к Проекту контракта 0376300006623000010 без указания информации о номерах реестровых записей из реестра российской промышленной продукции.</w:t>
      </w:r>
    </w:p>
    <w:p>
      <w:pPr>
        <w:pStyle w:val="Style8"/>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Следовательно, в действиях Заказчика содержится состав административного правонарушения, предусмотренного </w:t>
      </w:r>
      <w:r>
        <w:rPr>
          <w:b/>
          <w:bCs/>
          <w:color w:val="000000"/>
          <w:spacing w:val="0"/>
          <w:w w:val="100"/>
          <w:position w:val="0"/>
          <w:shd w:val="clear" w:color="auto" w:fill="auto"/>
          <w:lang w:val="ru-RU" w:eastAsia="ru-RU" w:bidi="ru-RU"/>
        </w:rPr>
        <w:t xml:space="preserve">частью 1 статьи 7.32 </w:t>
      </w:r>
      <w:r>
        <w:rPr>
          <w:color w:val="000000"/>
          <w:spacing w:val="0"/>
          <w:w w:val="100"/>
          <w:position w:val="0"/>
          <w:shd w:val="clear" w:color="auto" w:fill="auto"/>
          <w:lang w:val="ru-RU" w:eastAsia="ru-RU" w:bidi="ru-RU"/>
        </w:rPr>
        <w:t>Кодекса Российской Федерации об административных правонарушениях.</w:t>
      </w:r>
    </w:p>
    <w:p>
      <w:pPr>
        <w:pStyle w:val="Style8"/>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ходе проведения внеплановой проверки Комиссия УФАС установила следующее.</w:t>
      </w:r>
    </w:p>
    <w:p>
      <w:pPr>
        <w:pStyle w:val="Style8"/>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В нарушении </w:t>
      </w:r>
      <w:r>
        <w:rPr>
          <w:b/>
          <w:bCs/>
          <w:color w:val="000000"/>
          <w:spacing w:val="0"/>
          <w:w w:val="100"/>
          <w:position w:val="0"/>
          <w:shd w:val="clear" w:color="auto" w:fill="auto"/>
          <w:lang w:val="ru-RU" w:eastAsia="ru-RU" w:bidi="ru-RU"/>
        </w:rPr>
        <w:t xml:space="preserve">части 3 статьи 45 </w:t>
      </w:r>
      <w:r>
        <w:rPr>
          <w:color w:val="000000"/>
          <w:spacing w:val="0"/>
          <w:w w:val="100"/>
          <w:position w:val="0"/>
          <w:shd w:val="clear" w:color="auto" w:fill="auto"/>
          <w:lang w:val="ru-RU" w:eastAsia="ru-RU" w:bidi="ru-RU"/>
        </w:rPr>
        <w:t xml:space="preserve">Закона о контрактной системе, в соответствии с которой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w:t>
      </w:r>
      <w:r>
        <w:rPr>
          <w:color w:val="000000"/>
          <w:spacing w:val="0"/>
          <w:w w:val="100"/>
          <w:position w:val="0"/>
          <w:u w:val="single"/>
          <w:shd w:val="clear" w:color="auto" w:fill="auto"/>
          <w:lang w:val="ru-RU" w:eastAsia="ru-RU" w:bidi="ru-RU"/>
        </w:rPr>
        <w:t xml:space="preserve">кодексом </w:t>
      </w:r>
      <w:r>
        <w:rPr>
          <w:color w:val="000000"/>
          <w:spacing w:val="0"/>
          <w:w w:val="100"/>
          <w:position w:val="0"/>
          <w:shd w:val="clear" w:color="auto" w:fill="auto"/>
          <w:lang w:val="ru-RU" w:eastAsia="ru-RU" w:bidi="ru-RU"/>
        </w:rPr>
        <w:t xml:space="preserve">Российской Федерации оснований для отказа в удовлетворении этого требования, в </w:t>
      </w:r>
      <w:r>
        <w:rPr>
          <w:b/>
          <w:bCs/>
          <w:color w:val="000000"/>
          <w:spacing w:val="0"/>
          <w:w w:val="100"/>
          <w:position w:val="0"/>
          <w:shd w:val="clear" w:color="auto" w:fill="auto"/>
          <w:lang w:val="ru-RU" w:eastAsia="ru-RU" w:bidi="ru-RU"/>
        </w:rPr>
        <w:t xml:space="preserve">подпункте 5.4 </w:t>
      </w:r>
      <w:r>
        <w:rPr>
          <w:color w:val="000000"/>
          <w:spacing w:val="0"/>
          <w:w w:val="100"/>
          <w:position w:val="0"/>
          <w:shd w:val="clear" w:color="auto" w:fill="auto"/>
          <w:lang w:val="ru-RU" w:eastAsia="ru-RU" w:bidi="ru-RU"/>
        </w:rPr>
        <w:t xml:space="preserve">Проекта контракта указано: </w:t>
      </w:r>
      <w:r>
        <w:rPr>
          <w:i/>
          <w:iCs/>
          <w:color w:val="000000"/>
          <w:spacing w:val="0"/>
          <w:w w:val="100"/>
          <w:position w:val="0"/>
          <w:shd w:val="clear" w:color="auto" w:fill="auto"/>
          <w:lang w:val="ru-RU" w:eastAsia="ru-RU" w:bidi="ru-RU"/>
        </w:rPr>
        <w:t xml:space="preserve">«Независимая гарантия, </w:t>
      </w:r>
      <w:r>
        <w:rPr>
          <w:i/>
          <w:iCs/>
          <w:color w:val="000000"/>
          <w:spacing w:val="0"/>
          <w:w w:val="100"/>
          <w:position w:val="0"/>
          <w:shd w:val="clear" w:color="auto" w:fill="auto"/>
          <w:lang w:val="ru-RU" w:eastAsia="ru-RU" w:bidi="ru-RU"/>
        </w:rPr>
        <w:t>предоставленная в качестве обеспечения исполнения Контракта, должна содержать условие о праве Заказчика на бесспорное списание денежных средств со счета гаранта при отсутствии оснований для отказа в удовлетворении требования бенефициара, предусмотренных Гражданским кодексом Российской Федерации, если гарантом в срок не более чем десять рабочих дней не исполнено требование Заказчика об уплате денежной суммы по независимой гарантии, направленное до окончания срока действия независимой гарантии».</w:t>
      </w:r>
    </w:p>
    <w:p>
      <w:pPr>
        <w:pStyle w:val="Style8"/>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ru-RU" w:eastAsia="ru-RU" w:bidi="ru-RU"/>
        </w:rPr>
        <w:t xml:space="preserve">Данное нарушение содержит признаки состава административного правонарушения, предусмотренного </w:t>
      </w:r>
      <w:r>
        <w:rPr>
          <w:b/>
          <w:bCs/>
          <w:color w:val="000000"/>
          <w:spacing w:val="0"/>
          <w:w w:val="100"/>
          <w:position w:val="0"/>
          <w:shd w:val="clear" w:color="auto" w:fill="auto"/>
          <w:lang w:val="ru-RU" w:eastAsia="ru-RU" w:bidi="ru-RU"/>
        </w:rPr>
        <w:t xml:space="preserve">частью 1.4 статьи 7.30 </w:t>
      </w:r>
      <w:r>
        <w:rPr>
          <w:color w:val="000000"/>
          <w:spacing w:val="0"/>
          <w:w w:val="100"/>
          <w:position w:val="0"/>
          <w:shd w:val="clear" w:color="auto" w:fill="auto"/>
          <w:lang w:val="ru-RU" w:eastAsia="ru-RU" w:bidi="ru-RU"/>
        </w:rPr>
        <w:t>Кодекса Российской Федерации об административных правонарушениях.</w:t>
      </w:r>
    </w:p>
    <w:p>
      <w:pPr>
        <w:pStyle w:val="Style8"/>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ru-RU" w:eastAsia="ru-RU" w:bidi="ru-RU"/>
        </w:rPr>
        <w:t>В связи с изложенным, руководствуясь статьями 99, 106 Федерального закона от 05.04.2013 №44-ФЗ «О контрактной системе в сфере закупок товаров, работ, услуг для государственных и муниципальных нужд», Административным регламентом, Комиссия УФАС</w:t>
      </w:r>
    </w:p>
    <w:p>
      <w:pPr>
        <w:pStyle w:val="Style8"/>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РЕШИЛА:</w:t>
      </w:r>
    </w:p>
    <w:p>
      <w:pPr>
        <w:pStyle w:val="Style8"/>
        <w:keepNext w:val="0"/>
        <w:keepLines w:val="0"/>
        <w:widowControl w:val="0"/>
        <w:numPr>
          <w:ilvl w:val="0"/>
          <w:numId w:val="1"/>
        </w:numPr>
        <w:shd w:val="clear" w:color="auto" w:fill="auto"/>
        <w:tabs>
          <w:tab w:pos="936" w:val="left"/>
        </w:tabs>
        <w:bidi w:val="0"/>
        <w:spacing w:before="0" w:after="0" w:line="240" w:lineRule="auto"/>
        <w:ind w:left="0" w:right="0" w:firstLine="620"/>
        <w:jc w:val="both"/>
      </w:pPr>
      <w:r>
        <w:rPr>
          <w:color w:val="000000"/>
          <w:spacing w:val="0"/>
          <w:w w:val="100"/>
          <w:position w:val="0"/>
          <w:shd w:val="clear" w:color="auto" w:fill="auto"/>
          <w:lang w:val="ru-RU" w:eastAsia="ru-RU" w:bidi="ru-RU"/>
        </w:rPr>
        <w:t>Признать жалобу ООО «АЛДИМ-плюс» обоснованной.</w:t>
      </w:r>
    </w:p>
    <w:p>
      <w:pPr>
        <w:pStyle w:val="Style8"/>
        <w:keepNext w:val="0"/>
        <w:keepLines w:val="0"/>
        <w:widowControl w:val="0"/>
        <w:numPr>
          <w:ilvl w:val="0"/>
          <w:numId w:val="1"/>
        </w:numPr>
        <w:shd w:val="clear" w:color="auto" w:fill="auto"/>
        <w:tabs>
          <w:tab w:pos="936" w:val="left"/>
        </w:tabs>
        <w:bidi w:val="0"/>
        <w:spacing w:before="0" w:after="0" w:line="240" w:lineRule="auto"/>
        <w:ind w:left="0" w:right="0" w:firstLine="620"/>
        <w:jc w:val="both"/>
      </w:pPr>
      <w:r>
        <w:rPr>
          <w:color w:val="000000"/>
          <w:spacing w:val="0"/>
          <w:w w:val="100"/>
          <w:position w:val="0"/>
          <w:shd w:val="clear" w:color="auto" w:fill="auto"/>
          <w:lang w:val="ru-RU" w:eastAsia="ru-RU" w:bidi="ru-RU"/>
        </w:rPr>
        <w:t>Признать в действиях Заказчика нарушение пункта 1 части 2 статьи 51 Закона о контрактной системе (пункта 9 Постановления №617), части 3 статьи 45 Закона о контрактной системе.</w:t>
      </w:r>
    </w:p>
    <w:p>
      <w:pPr>
        <w:pStyle w:val="Style8"/>
        <w:keepNext w:val="0"/>
        <w:keepLines w:val="0"/>
        <w:widowControl w:val="0"/>
        <w:numPr>
          <w:ilvl w:val="0"/>
          <w:numId w:val="1"/>
        </w:numPr>
        <w:shd w:val="clear" w:color="auto" w:fill="auto"/>
        <w:tabs>
          <w:tab w:pos="936" w:val="left"/>
        </w:tabs>
        <w:bidi w:val="0"/>
        <w:spacing w:before="0" w:after="0" w:line="240" w:lineRule="auto"/>
        <w:ind w:left="0" w:right="0" w:firstLine="620"/>
        <w:jc w:val="both"/>
      </w:pPr>
      <w:r>
        <w:rPr>
          <w:color w:val="000000"/>
          <w:spacing w:val="0"/>
          <w:w w:val="100"/>
          <w:position w:val="0"/>
          <w:shd w:val="clear" w:color="auto" w:fill="auto"/>
          <w:lang w:val="ru-RU" w:eastAsia="ru-RU" w:bidi="ru-RU"/>
        </w:rPr>
        <w:t>Выдать Заказчику, Оператору электронной площадки обязательное для исполнения предписание об устрани выявленных нарушений</w:t>
      </w:r>
    </w:p>
    <w:p>
      <w:pPr>
        <w:pStyle w:val="Style8"/>
        <w:keepNext w:val="0"/>
        <w:keepLines w:val="0"/>
        <w:widowControl w:val="0"/>
        <w:numPr>
          <w:ilvl w:val="0"/>
          <w:numId w:val="1"/>
        </w:numPr>
        <w:shd w:val="clear" w:color="auto" w:fill="auto"/>
        <w:tabs>
          <w:tab w:pos="936" w:val="left"/>
        </w:tabs>
        <w:bidi w:val="0"/>
        <w:spacing w:before="0" w:after="0" w:line="240" w:lineRule="auto"/>
        <w:ind w:left="0" w:right="0" w:firstLine="620"/>
        <w:jc w:val="both"/>
      </w:pPr>
      <w:r>
        <w:rPr>
          <w:color w:val="000000"/>
          <w:spacing w:val="0"/>
          <w:w w:val="100"/>
          <w:position w:val="0"/>
          <w:shd w:val="clear" w:color="auto" w:fill="auto"/>
          <w:lang w:val="ru-RU" w:eastAsia="ru-RU" w:bidi="ru-RU"/>
        </w:rPr>
        <w:t>Передать должностному лицу Адыгейского УФАС России материалы дела №001/06/50-221/2023 для рассмотрения вопроса о возбуждения дела по выявленным признакам административного правонарушения.</w:t>
      </w:r>
    </w:p>
    <w:p>
      <w:pPr>
        <w:pStyle w:val="Style8"/>
        <w:keepNext w:val="0"/>
        <w:keepLines w:val="0"/>
        <w:widowControl w:val="0"/>
        <w:shd w:val="clear" w:color="auto" w:fill="auto"/>
        <w:bidi w:val="0"/>
        <w:spacing w:before="0" w:after="720" w:line="240" w:lineRule="auto"/>
        <w:ind w:left="0" w:right="0" w:firstLine="620"/>
        <w:jc w:val="both"/>
      </w:pPr>
      <w:r>
        <w:rPr>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pStyle w:val="Style8"/>
        <w:keepNext w:val="0"/>
        <w:keepLines w:val="0"/>
        <w:widowControl w:val="0"/>
        <w:shd w:val="clear" w:color="auto" w:fill="auto"/>
        <w:bidi w:val="0"/>
        <w:spacing w:before="0" w:after="240" w:line="240" w:lineRule="auto"/>
        <w:ind w:left="0" w:right="0" w:firstLine="620"/>
        <w:jc w:val="both"/>
      </w:pPr>
      <w:r>
        <w:rPr>
          <w:color w:val="000000"/>
          <w:spacing w:val="0"/>
          <w:w w:val="100"/>
          <w:position w:val="0"/>
          <w:shd w:val="clear" w:color="auto" w:fill="auto"/>
          <w:lang w:val="ru-RU" w:eastAsia="ru-RU" w:bidi="ru-RU"/>
        </w:rPr>
        <w:t>Председателя Комиссии</w:t>
      </w:r>
    </w:p>
    <w:p>
      <w:pPr>
        <w:pStyle w:val="Style8"/>
        <w:keepNext w:val="0"/>
        <w:keepLines w:val="0"/>
        <w:widowControl w:val="0"/>
        <w:shd w:val="clear" w:color="auto" w:fill="auto"/>
        <w:bidi w:val="0"/>
        <w:spacing w:before="0" w:after="120" w:line="240" w:lineRule="auto"/>
        <w:ind w:left="0" w:right="0" w:firstLine="620"/>
        <w:jc w:val="both"/>
      </w:pPr>
      <w:r>
        <w:rPr>
          <w:color w:val="000000"/>
          <w:spacing w:val="0"/>
          <w:w w:val="100"/>
          <w:position w:val="0"/>
          <w:shd w:val="clear" w:color="auto" w:fill="auto"/>
          <w:lang w:val="ru-RU" w:eastAsia="ru-RU" w:bidi="ru-RU"/>
        </w:rPr>
        <w:t>Члены Комиссии:</w:t>
      </w:r>
    </w:p>
    <w:p>
      <w:pPr>
        <w:framePr w:w="2290" w:h="1253" w:hSpace="1968" w:wrap="notBeside" w:vAnchor="text" w:hAnchor="text" w:x="5665" w:y="1"/>
        <w:widowControl w:val="0"/>
        <w:rPr>
          <w:sz w:val="2"/>
          <w:szCs w:val="2"/>
        </w:rPr>
      </w:pPr>
      <w:r>
        <w:drawing>
          <wp:inline>
            <wp:extent cx="1456690" cy="798830"/>
            <wp:docPr id="13" name="Picutre 13"/>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9"/>
                    <a:stretch/>
                  </pic:blipFill>
                  <pic:spPr>
                    <a:xfrm>
                      <a:ext cx="1456690" cy="798830"/>
                    </a:xfrm>
                    <a:prstGeom prst="rect"/>
                  </pic:spPr>
                </pic:pic>
              </a:graphicData>
            </a:graphic>
          </wp:inline>
        </w:drawing>
      </w:r>
    </w:p>
    <w:p>
      <w:pPr>
        <w:widowControl w:val="0"/>
        <w:spacing w:line="1" w:lineRule="exact"/>
      </w:pPr>
      <w:r>
        <mc:AlternateContent>
          <mc:Choice Requires="wps">
            <w:drawing>
              <wp:anchor distT="0" distB="0" distL="3596640" distR="1615440" simplePos="0" relativeHeight="125829384" behindDoc="0" locked="0" layoutInCell="1" allowOverlap="1">
                <wp:simplePos x="0" y="0"/>
                <wp:positionH relativeFrom="column">
                  <wp:posOffset>5212080</wp:posOffset>
                </wp:positionH>
                <wp:positionV relativeFrom="paragraph">
                  <wp:posOffset>73025</wp:posOffset>
                </wp:positionV>
                <wp:extent cx="1088390" cy="545465"/>
                <wp:wrapTopAndBottom/>
                <wp:docPr id="14" name="Shape 14"/>
                <a:graphic xmlns:a="http://schemas.openxmlformats.org/drawingml/2006/main">
                  <a:graphicData uri="http://schemas.microsoft.com/office/word/2010/wordprocessingShape">
                    <wps:wsp>
                      <wps:cNvSpPr txBox="1"/>
                      <wps:spPr>
                        <a:xfrm>
                          <a:ext cx="1088390" cy="545465"/>
                        </a:xfrm>
                        <a:prstGeom prst="rect"/>
                        <a:noFill/>
                      </wps:spPr>
                      <wps:txbx>
                        <w:txbxContent>
                          <w:p>
                            <w:pPr>
                              <w:pStyle w:val="Style5"/>
                              <w:keepNext w:val="0"/>
                              <w:keepLines w:val="0"/>
                              <w:widowControl w:val="0"/>
                              <w:shd w:val="clear" w:color="auto" w:fill="auto"/>
                              <w:bidi w:val="0"/>
                              <w:spacing w:before="0" w:after="220" w:line="240" w:lineRule="auto"/>
                              <w:ind w:left="0" w:right="0" w:firstLine="0"/>
                              <w:jc w:val="left"/>
                              <w:rPr>
                                <w:sz w:val="26"/>
                                <w:szCs w:val="26"/>
                              </w:rPr>
                            </w:pPr>
                            <w:r>
                              <w:rPr>
                                <w:color w:val="000000"/>
                                <w:spacing w:val="0"/>
                                <w:w w:val="100"/>
                                <w:position w:val="0"/>
                                <w:sz w:val="26"/>
                                <w:szCs w:val="26"/>
                                <w:shd w:val="clear" w:color="auto" w:fill="auto"/>
                                <w:lang w:val="ru-RU" w:eastAsia="ru-RU" w:bidi="ru-RU"/>
                              </w:rPr>
                              <w:t>А.А. Соколов</w:t>
                            </w:r>
                          </w:p>
                          <w:p>
                            <w:pPr>
                              <w:pStyle w:val="Style5"/>
                              <w:keepNext w:val="0"/>
                              <w:keepLines w:val="0"/>
                              <w:widowControl w:val="0"/>
                              <w:shd w:val="clear" w:color="auto" w:fill="auto"/>
                              <w:bidi w:val="0"/>
                              <w:spacing w:before="0" w:after="0" w:line="240" w:lineRule="auto"/>
                              <w:ind w:left="0" w:right="0" w:firstLine="0"/>
                              <w:jc w:val="left"/>
                              <w:rPr>
                                <w:sz w:val="26"/>
                                <w:szCs w:val="26"/>
                              </w:rPr>
                            </w:pPr>
                            <w:r>
                              <w:rPr>
                                <w:color w:val="000000"/>
                                <w:spacing w:val="0"/>
                                <w:w w:val="100"/>
                                <w:position w:val="0"/>
                                <w:sz w:val="26"/>
                                <w:szCs w:val="26"/>
                                <w:shd w:val="clear" w:color="auto" w:fill="auto"/>
                                <w:lang w:val="ru-RU" w:eastAsia="ru-RU" w:bidi="ru-RU"/>
                              </w:rPr>
                              <w:t>Н.А. Клюкина</w:t>
                            </w:r>
                          </w:p>
                        </w:txbxContent>
                      </wps:txbx>
                      <wps:bodyPr lIns="0" tIns="0" rIns="0" bIns="0">
                        <a:noAutoFit/>
                      </wps:bodyPr>
                    </wps:wsp>
                  </a:graphicData>
                </a:graphic>
              </wp:anchor>
            </w:drawing>
          </mc:Choice>
          <mc:Fallback>
            <w:pict>
              <v:shape id="_x0000_s1040" type="#_x0000_t202" style="position:absolute;margin-left:410.40000000000003pt;margin-top:5.75pt;width:85.700000000000003pt;height:42.950000000000003pt;z-index:-125829369;mso-wrap-distance-left:283.19999999999999pt;mso-wrap-distance-right:127.2pt" filled="f" stroked="f">
                <v:textbox inset="0,0,0,0">
                  <w:txbxContent>
                    <w:p>
                      <w:pPr>
                        <w:pStyle w:val="Style5"/>
                        <w:keepNext w:val="0"/>
                        <w:keepLines w:val="0"/>
                        <w:widowControl w:val="0"/>
                        <w:shd w:val="clear" w:color="auto" w:fill="auto"/>
                        <w:bidi w:val="0"/>
                        <w:spacing w:before="0" w:after="220" w:line="240" w:lineRule="auto"/>
                        <w:ind w:left="0" w:right="0" w:firstLine="0"/>
                        <w:jc w:val="left"/>
                        <w:rPr>
                          <w:sz w:val="26"/>
                          <w:szCs w:val="26"/>
                        </w:rPr>
                      </w:pPr>
                      <w:r>
                        <w:rPr>
                          <w:color w:val="000000"/>
                          <w:spacing w:val="0"/>
                          <w:w w:val="100"/>
                          <w:position w:val="0"/>
                          <w:sz w:val="26"/>
                          <w:szCs w:val="26"/>
                          <w:shd w:val="clear" w:color="auto" w:fill="auto"/>
                          <w:lang w:val="ru-RU" w:eastAsia="ru-RU" w:bidi="ru-RU"/>
                        </w:rPr>
                        <w:t>А.А. Соколов</w:t>
                      </w:r>
                    </w:p>
                    <w:p>
                      <w:pPr>
                        <w:pStyle w:val="Style5"/>
                        <w:keepNext w:val="0"/>
                        <w:keepLines w:val="0"/>
                        <w:widowControl w:val="0"/>
                        <w:shd w:val="clear" w:color="auto" w:fill="auto"/>
                        <w:bidi w:val="0"/>
                        <w:spacing w:before="0" w:after="0" w:line="240" w:lineRule="auto"/>
                        <w:ind w:left="0" w:right="0" w:firstLine="0"/>
                        <w:jc w:val="left"/>
                        <w:rPr>
                          <w:sz w:val="26"/>
                          <w:szCs w:val="26"/>
                        </w:rPr>
                      </w:pPr>
                      <w:r>
                        <w:rPr>
                          <w:color w:val="000000"/>
                          <w:spacing w:val="0"/>
                          <w:w w:val="100"/>
                          <w:position w:val="0"/>
                          <w:sz w:val="26"/>
                          <w:szCs w:val="26"/>
                          <w:shd w:val="clear" w:color="auto" w:fill="auto"/>
                          <w:lang w:val="ru-RU" w:eastAsia="ru-RU" w:bidi="ru-RU"/>
                        </w:rPr>
                        <w:t>Н.А. Клюкина</w:t>
                      </w:r>
                    </w:p>
                  </w:txbxContent>
                </v:textbox>
                <w10:wrap type="topAndBottom"/>
              </v:shape>
            </w:pict>
          </mc:Fallback>
        </mc:AlternateContent>
      </w:r>
    </w:p>
    <w:sectPr>
      <w:footerReference w:type="default" r:id="rId11"/>
      <w:footnotePr>
        <w:pos w:val="pageBottom"/>
        <w:numFmt w:val="decimal"/>
        <w:numRestart w:val="continuous"/>
      </w:footnotePr>
      <w:pgSz w:w="11900" w:h="16840"/>
      <w:pgMar w:top="1561" w:right="304" w:bottom="1520" w:left="1674" w:header="1133"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1163955</wp:posOffset>
              </wp:positionH>
              <wp:positionV relativeFrom="page">
                <wp:posOffset>9792335</wp:posOffset>
              </wp:positionV>
              <wp:extent cx="1353185" cy="286385"/>
              <wp:wrapNone/>
              <wp:docPr id="16" name="Shape 16"/>
              <a:graphic xmlns:a="http://schemas.openxmlformats.org/drawingml/2006/main">
                <a:graphicData uri="http://schemas.microsoft.com/office/word/2010/wordprocessingShape">
                  <wps:wsp>
                    <wps:cNvSpPr txBox="1"/>
                    <wps:spPr>
                      <a:xfrm>
                        <a:ext cx="1353185" cy="28638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36"/>
                              <w:szCs w:val="36"/>
                            </w:rPr>
                          </w:pPr>
                          <w:r>
                            <w:rPr>
                              <w:rFonts w:ascii="Arial" w:eastAsia="Arial" w:hAnsi="Arial" w:cs="Arial"/>
                              <w:color w:val="000000"/>
                              <w:spacing w:val="0"/>
                              <w:w w:val="100"/>
                              <w:position w:val="0"/>
                              <w:sz w:val="36"/>
                              <w:szCs w:val="36"/>
                              <w:shd w:val="clear" w:color="auto" w:fill="auto"/>
                              <w:lang w:val="ru-RU" w:eastAsia="ru-RU" w:bidi="ru-RU"/>
                            </w:rPr>
                            <w:t>1111111111111</w:t>
                          </w:r>
                        </w:p>
                      </w:txbxContent>
                    </wps:txbx>
                    <wps:bodyPr wrap="none" lIns="0" tIns="0" rIns="0" bIns="0">
                      <a:spAutoFit/>
                    </wps:bodyPr>
                  </wps:wsp>
                </a:graphicData>
              </a:graphic>
            </wp:anchor>
          </w:drawing>
        </mc:Choice>
        <mc:Fallback>
          <w:pict>
            <v:shape id="_x0000_s1042" type="#_x0000_t202" style="position:absolute;margin-left:91.650000000000006pt;margin-top:771.05000000000007pt;width:106.55pt;height:22.550000000000001pt;z-index:-188744063;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36"/>
                        <w:szCs w:val="36"/>
                      </w:rPr>
                    </w:pPr>
                    <w:r>
                      <w:rPr>
                        <w:rFonts w:ascii="Arial" w:eastAsia="Arial" w:hAnsi="Arial" w:cs="Arial"/>
                        <w:color w:val="000000"/>
                        <w:spacing w:val="0"/>
                        <w:w w:val="100"/>
                        <w:position w:val="0"/>
                        <w:sz w:val="36"/>
                        <w:szCs w:val="36"/>
                        <w:shd w:val="clear" w:color="auto" w:fill="auto"/>
                        <w:lang w:val="ru-RU" w:eastAsia="ru-RU" w:bidi="ru-RU"/>
                      </w:rPr>
                      <w:t>1111111111111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sz w:val="16"/>
      <w:szCs w:val="16"/>
      <w:u w:val="none"/>
    </w:rPr>
  </w:style>
  <w:style w:type="character" w:customStyle="1" w:styleId="CharStyle6">
    <w:name w:val="Подпись к картинке_"/>
    <w:basedOn w:val="DefaultParagraphFont"/>
    <w:link w:val="Style5"/>
    <w:rPr>
      <w:rFonts w:ascii="Times New Roman" w:eastAsia="Times New Roman" w:hAnsi="Times New Roman" w:cs="Times New Roman"/>
      <w:b w:val="0"/>
      <w:bCs w:val="0"/>
      <w:i w:val="0"/>
      <w:iCs w:val="0"/>
      <w:smallCaps w:val="0"/>
      <w:strike w:val="0"/>
      <w:sz w:val="19"/>
      <w:szCs w:val="19"/>
      <w:u w:val="none"/>
    </w:rPr>
  </w:style>
  <w:style w:type="character" w:customStyle="1" w:styleId="CharStyle9">
    <w:name w:val="Основной текст_"/>
    <w:basedOn w:val="DefaultParagraphFont"/>
    <w:link w:val="Style8"/>
    <w:rPr>
      <w:rFonts w:ascii="Times New Roman" w:eastAsia="Times New Roman" w:hAnsi="Times New Roman" w:cs="Times New Roman"/>
      <w:b w:val="0"/>
      <w:bCs w:val="0"/>
      <w:i w:val="0"/>
      <w:iCs w:val="0"/>
      <w:smallCaps w:val="0"/>
      <w:strike w:val="0"/>
      <w:sz w:val="26"/>
      <w:szCs w:val="26"/>
      <w:u w:val="none"/>
    </w:rPr>
  </w:style>
  <w:style w:type="character" w:customStyle="1" w:styleId="CharStyle11">
    <w:name w:val="Основной текст (3)_"/>
    <w:basedOn w:val="DefaultParagraphFont"/>
    <w:link w:val="Style10"/>
    <w:rPr>
      <w:rFonts w:ascii="Times New Roman" w:eastAsia="Times New Roman" w:hAnsi="Times New Roman" w:cs="Times New Roman"/>
      <w:b w:val="0"/>
      <w:bCs w:val="0"/>
      <w:i w:val="0"/>
      <w:iCs w:val="0"/>
      <w:smallCaps w:val="0"/>
      <w:strike w:val="0"/>
      <w:sz w:val="19"/>
      <w:szCs w:val="19"/>
      <w:u w:val="none"/>
    </w:rPr>
  </w:style>
  <w:style w:type="character" w:customStyle="1" w:styleId="CharStyle13">
    <w:name w:val="Заголовок №1_"/>
    <w:basedOn w:val="DefaultParagraphFont"/>
    <w:link w:val="Style12"/>
    <w:rPr>
      <w:rFonts w:ascii="Arial" w:eastAsia="Arial" w:hAnsi="Arial" w:cs="Arial"/>
      <w:b w:val="0"/>
      <w:bCs w:val="0"/>
      <w:i w:val="0"/>
      <w:iCs w:val="0"/>
      <w:smallCaps w:val="0"/>
      <w:strike w:val="0"/>
      <w:sz w:val="36"/>
      <w:szCs w:val="36"/>
      <w:u w:val="none"/>
    </w:rPr>
  </w:style>
  <w:style w:type="character" w:customStyle="1" w:styleId="CharStyle15">
    <w:name w:val="Основной текст (4)_"/>
    <w:basedOn w:val="DefaultParagraphFont"/>
    <w:link w:val="Style14"/>
    <w:rPr>
      <w:rFonts w:ascii="Times New Roman" w:eastAsia="Times New Roman" w:hAnsi="Times New Roman" w:cs="Times New Roman"/>
      <w:b w:val="0"/>
      <w:bCs w:val="0"/>
      <w:i w:val="0"/>
      <w:iCs w:val="0"/>
      <w:smallCaps w:val="0"/>
      <w:strike w:val="0"/>
      <w:sz w:val="22"/>
      <w:szCs w:val="22"/>
      <w:u w:val="none"/>
    </w:rPr>
  </w:style>
  <w:style w:type="character" w:customStyle="1" w:styleId="CharStyle18">
    <w:name w:val="Колонтитул (2)_"/>
    <w:basedOn w:val="DefaultParagraphFont"/>
    <w:link w:val="Style17"/>
    <w:rPr>
      <w:rFonts w:ascii="Times New Roman" w:eastAsia="Times New Roman" w:hAnsi="Times New Roman" w:cs="Times New Roman"/>
      <w:b w:val="0"/>
      <w:bCs w:val="0"/>
      <w:i w:val="0"/>
      <w:iCs w:val="0"/>
      <w:smallCaps w:val="0"/>
      <w:strike w:val="0"/>
      <w:sz w:val="20"/>
      <w:szCs w:val="20"/>
      <w:u w:val="none"/>
    </w:rPr>
  </w:style>
  <w:style w:type="character" w:customStyle="1" w:styleId="CharStyle23">
    <w:name w:val="Подпись к таблице_"/>
    <w:basedOn w:val="DefaultParagraphFont"/>
    <w:link w:val="Style22"/>
    <w:rPr>
      <w:rFonts w:ascii="Times New Roman" w:eastAsia="Times New Roman" w:hAnsi="Times New Roman" w:cs="Times New Roman"/>
      <w:b w:val="0"/>
      <w:bCs w:val="0"/>
      <w:i w:val="0"/>
      <w:iCs w:val="0"/>
      <w:smallCaps w:val="0"/>
      <w:strike w:val="0"/>
      <w:sz w:val="26"/>
      <w:szCs w:val="26"/>
      <w:u w:val="none"/>
    </w:rPr>
  </w:style>
  <w:style w:type="character" w:customStyle="1" w:styleId="CharStyle26">
    <w:name w:val="Другое_"/>
    <w:basedOn w:val="DefaultParagraphFont"/>
    <w:link w:val="Style25"/>
    <w:rPr>
      <w:rFonts w:ascii="Times New Roman" w:eastAsia="Times New Roman" w:hAnsi="Times New Roman" w:cs="Times New Roman"/>
      <w:b w:val="0"/>
      <w:bCs w:val="0"/>
      <w:i w:val="0"/>
      <w:iCs w:val="0"/>
      <w:smallCaps w:val="0"/>
      <w:strike w:val="0"/>
      <w:sz w:val="26"/>
      <w:szCs w:val="26"/>
      <w:u w:val="none"/>
    </w:rPr>
  </w:style>
  <w:style w:type="paragraph" w:customStyle="1" w:styleId="Style2">
    <w:name w:val="Основной текст (2)"/>
    <w:basedOn w:val="Normal"/>
    <w:link w:val="CharStyle3"/>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sz w:val="16"/>
      <w:szCs w:val="16"/>
      <w:u w:val="none"/>
    </w:rPr>
  </w:style>
  <w:style w:type="paragraph" w:customStyle="1" w:styleId="Style5">
    <w:name w:val="Подпись к картинке"/>
    <w:basedOn w:val="Normal"/>
    <w:link w:val="CharStyle6"/>
    <w:pPr>
      <w:widowControl w:val="0"/>
      <w:shd w:val="clear" w:color="auto" w:fill="auto"/>
      <w:jc w:val="center"/>
    </w:pPr>
    <w:rPr>
      <w:rFonts w:ascii="Times New Roman" w:eastAsia="Times New Roman" w:hAnsi="Times New Roman" w:cs="Times New Roman"/>
      <w:b w:val="0"/>
      <w:bCs w:val="0"/>
      <w:i w:val="0"/>
      <w:iCs w:val="0"/>
      <w:smallCaps w:val="0"/>
      <w:strike w:val="0"/>
      <w:sz w:val="19"/>
      <w:szCs w:val="19"/>
      <w:u w:val="none"/>
    </w:rPr>
  </w:style>
  <w:style w:type="paragraph" w:customStyle="1" w:styleId="Style8">
    <w:name w:val="Основной текст"/>
    <w:basedOn w:val="Normal"/>
    <w:link w:val="CharStyle9"/>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0">
    <w:name w:val="Основной текст (3)"/>
    <w:basedOn w:val="Normal"/>
    <w:link w:val="CharStyle11"/>
    <w:pPr>
      <w:widowControl w:val="0"/>
      <w:shd w:val="clear" w:color="auto" w:fill="auto"/>
      <w:spacing w:line="254" w:lineRule="auto"/>
      <w:ind w:left="950" w:right="1260"/>
      <w:jc w:val="right"/>
    </w:pPr>
    <w:rPr>
      <w:rFonts w:ascii="Times New Roman" w:eastAsia="Times New Roman" w:hAnsi="Times New Roman" w:cs="Times New Roman"/>
      <w:b w:val="0"/>
      <w:bCs w:val="0"/>
      <w:i w:val="0"/>
      <w:iCs w:val="0"/>
      <w:smallCaps w:val="0"/>
      <w:strike w:val="0"/>
      <w:sz w:val="19"/>
      <w:szCs w:val="19"/>
      <w:u w:val="none"/>
    </w:rPr>
  </w:style>
  <w:style w:type="paragraph" w:customStyle="1" w:styleId="Style12">
    <w:name w:val="Заголовок №1"/>
    <w:basedOn w:val="Normal"/>
    <w:link w:val="CharStyle13"/>
    <w:pPr>
      <w:widowControl w:val="0"/>
      <w:shd w:val="clear" w:color="auto" w:fill="auto"/>
      <w:ind w:firstLine="240"/>
      <w:outlineLvl w:val="0"/>
    </w:pPr>
    <w:rPr>
      <w:rFonts w:ascii="Arial" w:eastAsia="Arial" w:hAnsi="Arial" w:cs="Arial"/>
      <w:b w:val="0"/>
      <w:bCs w:val="0"/>
      <w:i w:val="0"/>
      <w:iCs w:val="0"/>
      <w:smallCaps w:val="0"/>
      <w:strike w:val="0"/>
      <w:sz w:val="36"/>
      <w:szCs w:val="36"/>
      <w:u w:val="none"/>
    </w:rPr>
  </w:style>
  <w:style w:type="paragraph" w:customStyle="1" w:styleId="Style14">
    <w:name w:val="Основной текст (4)"/>
    <w:basedOn w:val="Normal"/>
    <w:link w:val="CharStyle15"/>
    <w:pPr>
      <w:widowControl w:val="0"/>
      <w:shd w:val="clear" w:color="auto" w:fill="auto"/>
      <w:spacing w:after="120" w:line="209" w:lineRule="auto"/>
      <w:ind w:firstLine="240"/>
    </w:pPr>
    <w:rPr>
      <w:rFonts w:ascii="Times New Roman" w:eastAsia="Times New Roman" w:hAnsi="Times New Roman" w:cs="Times New Roman"/>
      <w:b w:val="0"/>
      <w:bCs w:val="0"/>
      <w:i w:val="0"/>
      <w:iCs w:val="0"/>
      <w:smallCaps w:val="0"/>
      <w:strike w:val="0"/>
      <w:sz w:val="22"/>
      <w:szCs w:val="22"/>
      <w:u w:val="none"/>
    </w:rPr>
  </w:style>
  <w:style w:type="paragraph" w:customStyle="1" w:styleId="Style17">
    <w:name w:val="Колонтитул (2)"/>
    <w:basedOn w:val="Normal"/>
    <w:link w:val="CharStyle18"/>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2">
    <w:name w:val="Подпись к таблице"/>
    <w:basedOn w:val="Normal"/>
    <w:link w:val="CharStyle23"/>
    <w:pPr>
      <w:widowControl w:val="0"/>
      <w:shd w:val="clear" w:color="auto" w:fill="auto"/>
      <w:spacing w:line="252" w:lineRule="auto"/>
      <w:ind w:firstLine="600"/>
    </w:pPr>
    <w:rPr>
      <w:rFonts w:ascii="Times New Roman" w:eastAsia="Times New Roman" w:hAnsi="Times New Roman" w:cs="Times New Roman"/>
      <w:b w:val="0"/>
      <w:bCs w:val="0"/>
      <w:i w:val="0"/>
      <w:iCs w:val="0"/>
      <w:smallCaps w:val="0"/>
      <w:strike w:val="0"/>
      <w:sz w:val="26"/>
      <w:szCs w:val="26"/>
      <w:u w:val="none"/>
    </w:rPr>
  </w:style>
  <w:style w:type="paragraph" w:customStyle="1" w:styleId="Style25">
    <w:name w:val="Другое"/>
    <w:basedOn w:val="Normal"/>
    <w:link w:val="CharStyle26"/>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footer" Target="footer1.xml"/></Relationships>
</file>