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6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 ГНМОНОИОЛЬНАЯ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Карелия</w:t>
        <w:br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наб. Варкауса, 1 а. г. Петрозаводск,</w:t>
        <w:br/>
        <w:t>Рс&lt; нуе.Т!- а Карелия. 185031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Почгот'.’й адрес: а/л 243. г. Петров -•■•д;к. I §5035</w:t>
        <w:br/>
        <w:t>те.: 'факс (3142) 78-44-30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е-гпаП: (о 1 ОЯ Иъ.уоу.ги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7/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44"/>
          <w:szCs w:val="44"/>
          <w:shd w:val="clear" w:color="auto" w:fill="auto"/>
          <w:lang w:val="ru-RU" w:eastAsia="ru-RU" w:bidi="ru-RU"/>
        </w:rPr>
        <w:t>оь'. шл</w:t>
      </w:r>
      <w:r>
        <w:rPr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/7/ТЩ/а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8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010/06/44-322/2023 04-18/92-2023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РК «Республиканская больница им. В.А. Баранова»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Пирогова, д. 3, г. Петрозаводск, 185002 хакирк1@ше(11сте.каге11а.ги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«МЕДИКЭР»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Н. Петрова, д. 2Г, офис 03, г. Улан-Удэ, 670045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9" w:right="870" w:bottom="1156" w:left="1368" w:header="0" w:footer="3" w:gutter="0"/>
          <w:pgNumType w:start="1"/>
          <w:cols w:num="2" w:space="720" w:equalWidth="0">
            <w:col w:w="4100" w:space="994"/>
            <w:col w:w="456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шеЛсагеш@уап(1ех.ги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7" w:right="0" w:bottom="1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010/06/44-322/2023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5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Петрозаводск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«04» мая 2023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«11» мая 2023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Карельского УФАС России по контролю в сфере закупок для государственных и муниципальных нужд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Грущакова Г.А.- заместитель председателя Комиссии, заместитель руководителя - начальник отдела контроля органов власти и закупок Карельского УФАС России;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Лайдинен О.В. - член Комиссии, ведущий специалист-эксперт отдела контроля органов власти и закупок Карельского УФАС России;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Аристархова А.В. - член Комиссии, старший государственный инспектор отдела контроля органов власти и закупок Карельского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в режиме видео-конференц-связи представителей Заказчика - ГБУЗ РК «Республиканская больница им. В.А. Баранова» Канючковой Ю.А., Москвиной Е.Б. (копии доверенностей в материалах дела);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участия ООО «МЕДИКЭР» (уведомлено надлежащим образом),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«МЕДИКЭР» (вх. от 28.04.2023 № 2656/23) на действия комиссии Заказчика - ГБУЗ РК Республиканская больница им. В.А. Баранова» при проведении аукциона в электронной форме на поставку йогексола (извещение №0306500000323000256) (далее - аукцион) и в результате осуществления внеплановой проверки в соответствии с частью 15 статьи 99 Федерального закона от 05.04.2013 №44-ФЗ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1111111111II1111111111II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 (зарегистрирован в Минюсте России 27.02.2015 №36262),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Карельское УФАС России 27.04.2023 через Единую информационную систему в сфере закупок поступила жалоба Заявителя на действия комиссии Заказчика при проведении электронного аукциона на поставку йогексола.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жалобе, Заказчиком отклонена заявка ООО «МЕДИКЭР» на основании пункта 8 части 12 статьи 48 Закона о контрактной системе неправомерно, поскольку предложенный к поставке участником закупки лекарственный препарат ТН Ниоскан полностью отвечает потребностям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приостановить заключение контракта по результатам проведения электронного аукциона №0306500000323000256, провести внеплановую проверку закупки и выдать Заказчику предписание об устранении допущенных им нарушений законодательства.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представленных пояснениях по жалобе ООО «МЕДИКЭР» (вх. от 04.05.2023 №2731-ЭП/23) считает решение комиссии в части признания заявки Заявителя несоответствующей требованиям извещения, правомерным.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рассматриваемой закупки Комиссией Карельского УФАС России установлены следующие сведения: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размещено на официальном сайте Единой информационной системы в сфере закупок (йПр://гакирк1.§оу.ги) 12.04.2023;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электронной площадки - 1Шр:/Лулу\у.г18-1епдег.ги;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 извещения - 0306500000323000256;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 - поставка йогексола;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закупки - электронный аукцион;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- государственное бюджетное учреждение Республики Карелия «Республиканская больница им. В.А. Баранова»;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- 4 562 580,00 рублей;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24.04.2023 №ИЭА1 на участие в электронном аукционе было поданы 4 (четыре) заявки участников, две из которых отклонены комиссией Заказчика, победителем аукциона признан участник закупки с идентификационным номером 114028560 и ценовым предложением 3 558 810,70 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назначено на 09 часов 30 минут 04.05.2023 в режиме видео</w:t>
        <w:softHyphen/>
        <w:t>конференц-связи, состоялось в указанное время.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государственный контракт не заключен.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материалы, Комиссия Карельского УФАС России пришла к следующим выводам.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части 5 статьи 24 Закона о контрактной системе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цене контракта или о сумме цен единиц товара, работы, услуги (в случае, предусмотренном частью 24 статьи 22 настоящего Федерального закона) наиболее низкую цену контракта, наименьшую сумму цен таких единиц либо в случае, предусмотренном пунктом 9 части 3 статьи 49 настоящего Федерального закона, - наиболее высокий размер платы, подлежащей внесению участником закупки за заключение контракта.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части 2 статьи 33 Закона о контрактной системе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описание объекта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соответствии с требованиями, указанными в части 1 настоящей статьи,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должно содержать показатели, позволяющие определить соответствие закупаемых товара, работы, услуги установленным заказчиком требованиям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при закупке лекарственных препаратов заказчики должны руководствоваться особенностями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- Постановление №1380).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Постановления №1380 предусмотрен перечень не допускаемых к указанию при описании объекта закупок характеристик.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6 Постановления №1380 описание объекта закупки может содержать указание на характеристики, предусмотренные подпунктами «в» - «и» пункта 5 настоящего документа, в случае, если не имеется иной возможности описать лекарственные препараты. При этом документация о закупке должна содержать: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необходимости указания таких характеристик;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«а» пункта 2 части 1 статьи 43 Закона о контрактной системе установлено что для участия в конкурентном способе заявка на участие в закупке, если иное не предусмотрено настоящим Федеральным законом,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должна содержать, в том числе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соответствии с частью 2 статьи 33 настоящего Федерального закона, товарный знак (при наличии у товара товарного знака);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подпунктом «а» пункта 1 части 5 статьи 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признании заявки на участие в закупке соответствующей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извещению об осуществлении закупки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или об отклонении заявки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 участие в закупке по основаниям, предусмотренным пунктами 1-8 части 12 статьи 48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пункта 8 части 12 статьи 48 Закона о контрактной системе при рассмотрении вторых частей заявок на участие в закупке соответствующая заявка подлежит отклонению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выявления недостоверной информации, содержащейся в заявке на участие в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Карельского УФАС России установлено, что по всем трем позициям Описания объекта закупки (приложение к извещению) предусмотрена, в том числе техническая характеристика: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(Раствор для инъекций или иная форма выпуска для инъекций) должен быть предназначен для ...контрастного усиления при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эндоскопической ретроградной панкреатографии, эндоскопической ретроградной холангиопанкреатографии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(далее - ЭРПГ, ЭРХПГ).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Изучив заявку ООО «МЕДИКЭР», предложившего к поставке лекарственный препарат Йогексол под торговым наименованием Ниоскан (РУ ЛП-004432) и инструкцию по его применению, Комиссия Карельского УФАС России установила, что в заявке указана недостоверная информация о назначении препарата Ниоскан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контрастного усиления при эндоскопической ретроградной панкреатографии, эндоскопической ретроградной холангиопанкреатографии,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поскольку в инструкции по медицинскому применению препарата Ниоскан отсутствуют данные показания к применению.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своих письменных пояснениях Заказчик отметил, что действующим законодательством Российской Федерации предусмотрено условие для применения лекарственного препарата - соответствие инструкции по медицинскому применению. Так, согласно приказу Министерства здравоохранения РФ от 26.03.2001 № 88 «О введении в действие отраслевого стандарта «Государственный информационный стандарт лекарственного средства. Основные положения», инструкция по медицинскому применению для врачей-специалистов - официальный документ, содержащий информацию о лекарственном препарате, необходимую и достаточную для его эффективного и безопасного медицинского применения. Более того, из содержания пункта 14 статьи 37 Федерального закона от 21.11.2011 № 323-ФЗ «Об основах охраны здоровья граждан в Российской Федерации» следует, что зарегистрированные на территории Российской Федерации лекарственные препараты (с указанием средних доз) необходимо использовать в соответствии с инструкцией по применению лекарственного препарата и фармакотерапевтической группой по анатомо-терапевтическо-химической классификации, рекомендованной Всемирной организацией здравоохранения. Следовательно, в зависимости от своих потребностей Заказчик в извещении о закупке установил требования к поставке МНН Йогексола с учетом специфики деятельности медицинского учреждения и в целях обеспечения эффективного использования бюджетных средств, при соблюдении вышеуказанных правовых норм.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вышеизложенным, Комиссия Карельского УФАС России приходит к выводу, что заявка ООО «МЕДИКЭР» содержала, в том числе недостоверную информацию и подлежала отклонению.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Заявителя о том, что содержащиеся в разделах инструкции «Фармакодинамика» и «Побочные действия» данные об эндоскопической ретроградной холангиопанкреатографии свидетельствуют о том, что предложенный им препарат предназначен для указанных видов контрастных исследований, не может быть признан Комиссией обоснованным, поскольку отсутствие в разделе «Показания к применению» инструкции прямого указания о контрастном усилении при ЭРПГ и ЭРХПГ является для Заказчика существенным, а использование лекарственного препарата с нарушением инструкции является для Заказчика недопустимым.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во исполнение требований пункта 8 части 12 статьи 48 Закона 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заявка ООО «МЕДИКЭР» была правомерно отклонена комиссией Заказчика на основании предоставления участником закупки недостоверной информации, содержащейся в заявке на участие в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вышеизложенным, руководствуясь статьей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«МЕДИКЭР» на действия комиссии Заказчика - ГБУЗ РК Республиканская больница им. В.А. Баранова» при проведении аукциона в электронной форме на поставку йогексола (извещение №0306500000323000256)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Арбитражном суде Республики Карелия</w:t>
        <w:br/>
        <w:t>в течение 3-х месяцев с момента его принятия.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drawing>
          <wp:anchor distT="0" distB="0" distL="114300" distR="125730" simplePos="0" relativeHeight="125829378" behindDoc="0" locked="0" layoutInCell="1" allowOverlap="1">
            <wp:simplePos x="0" y="0"/>
            <wp:positionH relativeFrom="page">
              <wp:posOffset>4902835</wp:posOffset>
            </wp:positionH>
            <wp:positionV relativeFrom="margin">
              <wp:posOffset>3382010</wp:posOffset>
            </wp:positionV>
            <wp:extent cx="2109470" cy="1329055"/>
            <wp:wrapSquare wrapText="left"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109470" cy="1329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5848985</wp:posOffset>
                </wp:positionH>
                <wp:positionV relativeFrom="margin">
                  <wp:posOffset>3549015</wp:posOffset>
                </wp:positionV>
                <wp:extent cx="1122680" cy="208280"/>
                <wp:wrapNone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2680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Г.А. Грущакова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60.55000000000001pt;margin-top:279.44999999999999pt;width:88.400000000000006pt;height:16.399999999999999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Г.А. Грущакова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6061710</wp:posOffset>
                </wp:positionH>
                <wp:positionV relativeFrom="margin">
                  <wp:posOffset>3923665</wp:posOffset>
                </wp:positionV>
                <wp:extent cx="962660" cy="203200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266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.В. Лайдинен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77.30000000000001pt;margin-top:308.94999999999999pt;width:75.799999999999997pt;height:16.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.В. Лайдинен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pgSz w:w="11900" w:h="16840"/>
      <w:pgMar w:top="257" w:right="488" w:bottom="1187" w:left="108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790575</wp:posOffset>
              </wp:positionH>
              <wp:positionV relativeFrom="page">
                <wp:posOffset>10007600</wp:posOffset>
              </wp:positionV>
              <wp:extent cx="658495" cy="10541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2.25pt;margin-top:788.pt;width:51.850000000000001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color w:val="1C1A69"/>
      <w:sz w:val="32"/>
      <w:szCs w:val="32"/>
      <w:u w:val="singl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Заголовок №3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80" w:line="262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22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C1A69"/>
      <w:sz w:val="32"/>
      <w:szCs w:val="32"/>
      <w:u w:val="singl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Заголовок №3"/>
    <w:basedOn w:val="Normal"/>
    <w:link w:val="CharStyle22"/>
    <w:pPr>
      <w:widowControl w:val="0"/>
      <w:shd w:val="clear" w:color="auto" w:fill="auto"/>
      <w:spacing w:after="50"/>
      <w:ind w:firstLine="29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